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1BE8" w14:textId="7509B7C4" w:rsidR="00A40ACA" w:rsidRDefault="00A40ACA" w:rsidP="009149DD">
      <w:pPr>
        <w:spacing w:line="300" w:lineRule="atLeast"/>
        <w:jc w:val="center"/>
        <w:rPr>
          <w:rFonts w:ascii="Arial" w:hAnsi="Arial" w:cs="Arial"/>
          <w:b/>
          <w:bCs/>
        </w:rPr>
      </w:pPr>
      <w:bookmarkStart w:id="0" w:name="_Hlk102378052"/>
      <w:r w:rsidRPr="00A40ACA">
        <w:rPr>
          <w:rFonts w:ascii="Arial" w:hAnsi="Arial" w:cs="Arial"/>
          <w:b/>
          <w:bCs/>
        </w:rPr>
        <w:t xml:space="preserve">Metodické usměrnění hlavní hygieničky ČR k zajištění </w:t>
      </w:r>
      <w:r>
        <w:rPr>
          <w:rFonts w:ascii="Arial" w:hAnsi="Arial" w:cs="Arial"/>
          <w:b/>
          <w:bCs/>
        </w:rPr>
        <w:br/>
      </w:r>
      <w:r w:rsidRPr="00A40ACA">
        <w:rPr>
          <w:rFonts w:ascii="Arial" w:hAnsi="Arial" w:cs="Arial"/>
          <w:b/>
          <w:bCs/>
        </w:rPr>
        <w:t>zvýšené surveillance přenosné dětské obrny</w:t>
      </w:r>
    </w:p>
    <w:bookmarkEnd w:id="0"/>
    <w:p w14:paraId="10DBCF8B" w14:textId="77777777" w:rsidR="00E77539" w:rsidRPr="00A40ACA" w:rsidRDefault="00E77539" w:rsidP="009149DD">
      <w:pPr>
        <w:spacing w:line="300" w:lineRule="atLeast"/>
        <w:jc w:val="center"/>
        <w:rPr>
          <w:rFonts w:ascii="Arial" w:hAnsi="Arial" w:cs="Arial"/>
          <w:b/>
          <w:bCs/>
        </w:rPr>
      </w:pPr>
    </w:p>
    <w:p w14:paraId="16866031" w14:textId="670887D6" w:rsidR="00E77539" w:rsidRDefault="00E77539" w:rsidP="009149DD">
      <w:pPr>
        <w:pStyle w:val="Odstavecseseznamem"/>
        <w:numPr>
          <w:ilvl w:val="0"/>
          <w:numId w:val="1"/>
        </w:numPr>
        <w:spacing w:after="120" w:line="300" w:lineRule="atLeast"/>
        <w:ind w:left="357" w:hanging="357"/>
        <w:contextualSpacing w:val="0"/>
        <w:jc w:val="both"/>
        <w:rPr>
          <w:rFonts w:ascii="Arial" w:hAnsi="Arial" w:cs="Arial"/>
          <w:b/>
          <w:bCs/>
        </w:rPr>
      </w:pPr>
      <w:r>
        <w:rPr>
          <w:rFonts w:ascii="Arial" w:hAnsi="Arial" w:cs="Arial"/>
          <w:b/>
          <w:bCs/>
        </w:rPr>
        <w:t>Předmět a cíl</w:t>
      </w:r>
    </w:p>
    <w:p w14:paraId="7E3BD93B" w14:textId="5234E92E" w:rsidR="00E77539" w:rsidRDefault="00E77539" w:rsidP="009149DD">
      <w:pPr>
        <w:pStyle w:val="Odstavecseseznamem"/>
        <w:spacing w:line="300" w:lineRule="atLeast"/>
        <w:ind w:left="357"/>
        <w:jc w:val="both"/>
        <w:rPr>
          <w:rFonts w:ascii="Arial" w:hAnsi="Arial" w:cs="Arial"/>
        </w:rPr>
      </w:pPr>
      <w:r>
        <w:rPr>
          <w:rFonts w:ascii="Arial" w:hAnsi="Arial" w:cs="Arial"/>
        </w:rPr>
        <w:t xml:space="preserve">Metodické usměrnění </w:t>
      </w:r>
      <w:r w:rsidR="00ED78C6">
        <w:rPr>
          <w:rFonts w:ascii="Arial" w:hAnsi="Arial" w:cs="Arial"/>
        </w:rPr>
        <w:t xml:space="preserve">(dále jen „Usměrnění“) </w:t>
      </w:r>
      <w:r>
        <w:rPr>
          <w:rFonts w:ascii="Arial" w:hAnsi="Arial" w:cs="Arial"/>
        </w:rPr>
        <w:t xml:space="preserve">reaguje na vývoj epidemiologické situace ve výskytu infekcí způsobených polioviry ve světě v kontextu </w:t>
      </w:r>
      <w:r w:rsidR="007D1B1C">
        <w:rPr>
          <w:rFonts w:ascii="Arial" w:hAnsi="Arial" w:cs="Arial"/>
        </w:rPr>
        <w:t>významných migračních změn</w:t>
      </w:r>
      <w:r>
        <w:rPr>
          <w:rFonts w:ascii="Arial" w:hAnsi="Arial" w:cs="Arial"/>
        </w:rPr>
        <w:t>, které se v roce 2022 dotkly řady států Evropy včetně České republiky.</w:t>
      </w:r>
    </w:p>
    <w:p w14:paraId="57E4E0B7" w14:textId="1A4B9644" w:rsidR="00E77539" w:rsidRDefault="00ED78C6" w:rsidP="009149DD">
      <w:pPr>
        <w:pStyle w:val="Odstavecseseznamem"/>
        <w:spacing w:line="300" w:lineRule="atLeast"/>
        <w:ind w:left="357"/>
        <w:jc w:val="both"/>
        <w:rPr>
          <w:rFonts w:ascii="Arial" w:hAnsi="Arial" w:cs="Arial"/>
        </w:rPr>
      </w:pPr>
      <w:r>
        <w:rPr>
          <w:rFonts w:ascii="Arial" w:hAnsi="Arial" w:cs="Arial"/>
        </w:rPr>
        <w:t>Usměrnění</w:t>
      </w:r>
      <w:r w:rsidR="00B64AD4">
        <w:rPr>
          <w:rFonts w:ascii="Arial" w:hAnsi="Arial" w:cs="Arial"/>
        </w:rPr>
        <w:t xml:space="preserve"> má za cíl</w:t>
      </w:r>
      <w:r w:rsidR="007D1B1C">
        <w:rPr>
          <w:rFonts w:ascii="Arial" w:hAnsi="Arial" w:cs="Arial"/>
        </w:rPr>
        <w:t xml:space="preserve"> připomenout vybrané </w:t>
      </w:r>
      <w:r w:rsidR="00B64AD4">
        <w:rPr>
          <w:rFonts w:ascii="Arial" w:hAnsi="Arial" w:cs="Arial"/>
        </w:rPr>
        <w:t xml:space="preserve">epidemiologické a klinické </w:t>
      </w:r>
      <w:r w:rsidR="007D1B1C">
        <w:rPr>
          <w:rFonts w:ascii="Arial" w:hAnsi="Arial" w:cs="Arial"/>
        </w:rPr>
        <w:t>charakteristiky</w:t>
      </w:r>
      <w:r w:rsidR="00B64AD4">
        <w:rPr>
          <w:rFonts w:ascii="Arial" w:hAnsi="Arial" w:cs="Arial"/>
        </w:rPr>
        <w:t>, které jsou důležité z hlediska detekce a hodnocení rizika vzniku a šíření poliomyelitidy a zároveň upozornit na hlavní principy mezioborové spolupráce v rámci systému zvýšené surveillance daného infekčního onemocnění.</w:t>
      </w:r>
    </w:p>
    <w:p w14:paraId="1D393049" w14:textId="77777777" w:rsidR="00E77539" w:rsidRPr="00E77539" w:rsidRDefault="00E77539" w:rsidP="009149DD">
      <w:pPr>
        <w:pStyle w:val="Odstavecseseznamem"/>
        <w:spacing w:line="300" w:lineRule="atLeast"/>
        <w:ind w:left="360"/>
        <w:jc w:val="both"/>
        <w:rPr>
          <w:rFonts w:ascii="Arial" w:hAnsi="Arial" w:cs="Arial"/>
        </w:rPr>
      </w:pPr>
    </w:p>
    <w:p w14:paraId="657987C5" w14:textId="0FCBBFB6" w:rsidR="00A40ACA" w:rsidRDefault="00A40ACA" w:rsidP="009149DD">
      <w:pPr>
        <w:pStyle w:val="Odstavecseseznamem"/>
        <w:numPr>
          <w:ilvl w:val="0"/>
          <w:numId w:val="1"/>
        </w:numPr>
        <w:spacing w:after="120" w:line="300" w:lineRule="atLeast"/>
        <w:ind w:left="357" w:hanging="357"/>
        <w:contextualSpacing w:val="0"/>
        <w:jc w:val="both"/>
        <w:rPr>
          <w:rFonts w:ascii="Arial" w:hAnsi="Arial" w:cs="Arial"/>
          <w:b/>
          <w:bCs/>
        </w:rPr>
      </w:pPr>
      <w:r w:rsidRPr="00C00DBE">
        <w:rPr>
          <w:rFonts w:ascii="Arial" w:hAnsi="Arial" w:cs="Arial"/>
          <w:b/>
          <w:bCs/>
        </w:rPr>
        <w:t>Východiska</w:t>
      </w:r>
    </w:p>
    <w:p w14:paraId="7CCEB654" w14:textId="0A9355EC" w:rsidR="00E37FD6" w:rsidRPr="00D772FA" w:rsidRDefault="006563D2" w:rsidP="009149DD">
      <w:pPr>
        <w:pStyle w:val="Odstavecseseznamem"/>
        <w:numPr>
          <w:ilvl w:val="0"/>
          <w:numId w:val="2"/>
        </w:numPr>
        <w:spacing w:after="120" w:line="300" w:lineRule="atLeast"/>
        <w:ind w:left="357" w:hanging="357"/>
        <w:contextualSpacing w:val="0"/>
        <w:jc w:val="both"/>
        <w:rPr>
          <w:rFonts w:ascii="Arial" w:hAnsi="Arial" w:cs="Arial"/>
          <w:b/>
          <w:bCs/>
        </w:rPr>
      </w:pPr>
      <w:r>
        <w:rPr>
          <w:rFonts w:ascii="Arial" w:hAnsi="Arial" w:cs="Arial"/>
          <w:b/>
          <w:bCs/>
        </w:rPr>
        <w:t>Historie a současnost e</w:t>
      </w:r>
      <w:r w:rsidR="0049400B">
        <w:rPr>
          <w:rFonts w:ascii="Arial" w:hAnsi="Arial" w:cs="Arial"/>
          <w:b/>
          <w:bCs/>
        </w:rPr>
        <w:t>radikace</w:t>
      </w:r>
      <w:r w:rsidR="00083893">
        <w:rPr>
          <w:rFonts w:ascii="Arial" w:hAnsi="Arial" w:cs="Arial"/>
          <w:b/>
          <w:bCs/>
        </w:rPr>
        <w:t xml:space="preserve"> poliomyelitid</w:t>
      </w:r>
      <w:r w:rsidR="0049400B">
        <w:rPr>
          <w:rFonts w:ascii="Arial" w:hAnsi="Arial" w:cs="Arial"/>
          <w:b/>
          <w:bCs/>
        </w:rPr>
        <w:t>y</w:t>
      </w:r>
      <w:r>
        <w:rPr>
          <w:rFonts w:ascii="Arial" w:hAnsi="Arial" w:cs="Arial"/>
          <w:b/>
          <w:bCs/>
        </w:rPr>
        <w:t xml:space="preserve">  </w:t>
      </w:r>
    </w:p>
    <w:p w14:paraId="323A2240" w14:textId="4304A434" w:rsidR="00083893" w:rsidRDefault="00083893" w:rsidP="00083893">
      <w:pPr>
        <w:spacing w:line="300" w:lineRule="atLeast"/>
        <w:ind w:left="360"/>
        <w:jc w:val="both"/>
        <w:rPr>
          <w:rFonts w:ascii="Arial" w:hAnsi="Arial" w:cs="Arial"/>
        </w:rPr>
      </w:pPr>
      <w:r>
        <w:rPr>
          <w:rFonts w:ascii="Arial" w:hAnsi="Arial" w:cs="Arial"/>
        </w:rPr>
        <w:t xml:space="preserve">Z pohledu dlouhodobé historie se </w:t>
      </w:r>
      <w:r w:rsidRPr="00523051">
        <w:rPr>
          <w:rFonts w:ascii="Arial" w:hAnsi="Arial" w:cs="Arial"/>
        </w:rPr>
        <w:t xml:space="preserve">poliomyelitida ve světě vyskytovala sporadicky </w:t>
      </w:r>
      <w:r>
        <w:rPr>
          <w:rFonts w:ascii="Arial" w:hAnsi="Arial" w:cs="Arial"/>
        </w:rPr>
        <w:br/>
      </w:r>
      <w:r w:rsidRPr="00523051">
        <w:rPr>
          <w:rFonts w:ascii="Arial" w:hAnsi="Arial" w:cs="Arial"/>
        </w:rPr>
        <w:t xml:space="preserve">i v epidemiích. V populaci žijící </w:t>
      </w:r>
      <w:r>
        <w:rPr>
          <w:rFonts w:ascii="Arial" w:hAnsi="Arial" w:cs="Arial"/>
        </w:rPr>
        <w:t>v nevyhovujících</w:t>
      </w:r>
      <w:r w:rsidRPr="00523051">
        <w:rPr>
          <w:rFonts w:ascii="Arial" w:hAnsi="Arial" w:cs="Arial"/>
        </w:rPr>
        <w:t xml:space="preserve"> hygienických podmínkách se nákaza </w:t>
      </w:r>
      <w:r w:rsidR="00CD41F4">
        <w:rPr>
          <w:rFonts w:ascii="Arial" w:hAnsi="Arial" w:cs="Arial"/>
        </w:rPr>
        <w:t xml:space="preserve">doposud </w:t>
      </w:r>
      <w:r w:rsidRPr="00523051">
        <w:rPr>
          <w:rFonts w:ascii="Arial" w:hAnsi="Arial" w:cs="Arial"/>
        </w:rPr>
        <w:t>vyskytuje endemicky.</w:t>
      </w:r>
    </w:p>
    <w:p w14:paraId="05891505" w14:textId="65F82195" w:rsidR="00083893" w:rsidRPr="00083893" w:rsidRDefault="00083893" w:rsidP="00083893">
      <w:pPr>
        <w:spacing w:line="300" w:lineRule="atLeast"/>
        <w:ind w:left="360"/>
        <w:jc w:val="both"/>
        <w:rPr>
          <w:rFonts w:ascii="Arial" w:hAnsi="Arial" w:cs="Arial"/>
        </w:rPr>
      </w:pPr>
      <w:r w:rsidRPr="00083893">
        <w:rPr>
          <w:rFonts w:ascii="Arial" w:hAnsi="Arial" w:cs="Arial"/>
        </w:rPr>
        <w:t xml:space="preserve">WHO usiluje od roku 1988 o celosvětovou eradikaci polioviru, o eradikaci poliomyelitidy. Česká republika se k programu </w:t>
      </w:r>
      <w:proofErr w:type="spellStart"/>
      <w:r w:rsidRPr="00083893">
        <w:rPr>
          <w:rFonts w:ascii="Arial" w:hAnsi="Arial" w:cs="Arial"/>
        </w:rPr>
        <w:t>polioeradikace</w:t>
      </w:r>
      <w:proofErr w:type="spellEnd"/>
      <w:r w:rsidRPr="00083893">
        <w:rPr>
          <w:rFonts w:ascii="Arial" w:hAnsi="Arial" w:cs="Arial"/>
        </w:rPr>
        <w:t xml:space="preserve"> připojila v roce 1991 (pokyn MZ ČR č.j. HEM-370-17.9.1991). Termín splnění cíle globální </w:t>
      </w:r>
      <w:proofErr w:type="spellStart"/>
      <w:r w:rsidRPr="00083893">
        <w:rPr>
          <w:rFonts w:ascii="Arial" w:hAnsi="Arial" w:cs="Arial"/>
        </w:rPr>
        <w:t>polioeradikace</w:t>
      </w:r>
      <w:proofErr w:type="spellEnd"/>
      <w:r w:rsidRPr="00083893">
        <w:rPr>
          <w:rFonts w:ascii="Arial" w:hAnsi="Arial" w:cs="Arial"/>
        </w:rPr>
        <w:t xml:space="preserve"> je opakovaně oddalován, neboť stále existují země s výskytem poliomyelitidy. Vzrůstající intenzita pohybu obyvatel po světě v podobě cest do/ze zemí </w:t>
      </w:r>
      <w:r w:rsidR="00B83039">
        <w:rPr>
          <w:rFonts w:ascii="Arial" w:hAnsi="Arial" w:cs="Arial"/>
        </w:rPr>
        <w:t xml:space="preserve">včetně těch </w:t>
      </w:r>
      <w:r w:rsidRPr="00083893">
        <w:rPr>
          <w:rFonts w:ascii="Arial" w:hAnsi="Arial" w:cs="Arial"/>
        </w:rPr>
        <w:t>s výskytem poliovirů a také migrace z důvodů socioekonomických a podmíněná válečnými konflikty, zvyšují riziko šíření nákazy polioviry.</w:t>
      </w:r>
    </w:p>
    <w:p w14:paraId="76F81D81" w14:textId="50035815" w:rsidR="00083893" w:rsidRPr="00083893" w:rsidRDefault="00083893" w:rsidP="00083893">
      <w:pPr>
        <w:spacing w:line="300" w:lineRule="atLeast"/>
        <w:ind w:left="360"/>
        <w:jc w:val="both"/>
        <w:rPr>
          <w:rFonts w:ascii="Arial" w:hAnsi="Arial" w:cs="Arial"/>
        </w:rPr>
      </w:pPr>
      <w:r w:rsidRPr="00083893">
        <w:rPr>
          <w:rFonts w:ascii="Arial" w:hAnsi="Arial" w:cs="Arial"/>
        </w:rPr>
        <w:t>Předtím, než bude možno rozhodnout o globálním ukončení vakcinace proti přenosné dětské obrně, je nutné prokázat, že se v žádné zemi nevyskytuje poliovirus divoký, ani poliovirus derivovaný od vakcinálních kmenů.</w:t>
      </w:r>
    </w:p>
    <w:p w14:paraId="438AE69E" w14:textId="239AAB87" w:rsidR="00B90B09" w:rsidRDefault="00231F36" w:rsidP="00FB6D05">
      <w:pPr>
        <w:spacing w:line="300" w:lineRule="atLeast"/>
        <w:ind w:left="360"/>
        <w:jc w:val="both"/>
        <w:rPr>
          <w:rFonts w:ascii="Arial" w:hAnsi="Arial" w:cs="Arial"/>
        </w:rPr>
      </w:pPr>
      <w:r w:rsidRPr="00231F36">
        <w:rPr>
          <w:rFonts w:ascii="Arial" w:hAnsi="Arial" w:cs="Arial"/>
        </w:rPr>
        <w:t xml:space="preserve">V populaci České republiky probíhaly vakcinační kampaně od roku 1957. Nejdříve byla použita </w:t>
      </w:r>
      <w:r w:rsidR="00B83039">
        <w:rPr>
          <w:rFonts w:ascii="Arial" w:hAnsi="Arial" w:cs="Arial"/>
        </w:rPr>
        <w:t>inaktivovaná vakcína (dále jen „</w:t>
      </w:r>
      <w:r w:rsidRPr="00231F36">
        <w:rPr>
          <w:rFonts w:ascii="Arial" w:hAnsi="Arial" w:cs="Arial"/>
        </w:rPr>
        <w:t>IPV</w:t>
      </w:r>
      <w:r w:rsidR="00B83039">
        <w:rPr>
          <w:rFonts w:ascii="Arial" w:hAnsi="Arial" w:cs="Arial"/>
        </w:rPr>
        <w:t>“)</w:t>
      </w:r>
      <w:r w:rsidRPr="00231F36">
        <w:rPr>
          <w:rFonts w:ascii="Arial" w:hAnsi="Arial" w:cs="Arial"/>
        </w:rPr>
        <w:t xml:space="preserve">, od jara 1960 bylo zavedeno celoplošné očkování </w:t>
      </w:r>
      <w:r w:rsidR="00B83039">
        <w:rPr>
          <w:rFonts w:ascii="Arial" w:hAnsi="Arial" w:cs="Arial"/>
        </w:rPr>
        <w:t>orální vakcínou (dále jen „OPV“)</w:t>
      </w:r>
      <w:r w:rsidRPr="00231F36">
        <w:rPr>
          <w:rFonts w:ascii="Arial" w:hAnsi="Arial" w:cs="Arial"/>
        </w:rPr>
        <w:t xml:space="preserve">. V tom roce bylo naočkováno 94 % dětí do 15 let věku. Ještě v 1. polovině roku 1960 bylo evidováno 33 onemocnění, od 2. poloviny roku 1960 se nevyskytl případ </w:t>
      </w:r>
      <w:proofErr w:type="spellStart"/>
      <w:r w:rsidRPr="00231F36">
        <w:rPr>
          <w:rFonts w:ascii="Arial" w:hAnsi="Arial" w:cs="Arial"/>
        </w:rPr>
        <w:t>indigenní</w:t>
      </w:r>
      <w:proofErr w:type="spellEnd"/>
      <w:r w:rsidRPr="00231F36">
        <w:rPr>
          <w:rFonts w:ascii="Arial" w:hAnsi="Arial" w:cs="Arial"/>
        </w:rPr>
        <w:t xml:space="preserve">, neimportované paralytické poliomyelitidy. </w:t>
      </w:r>
      <w:r w:rsidRPr="00231F36">
        <w:rPr>
          <w:rFonts w:ascii="Arial" w:hAnsi="Arial" w:cs="Arial"/>
          <w:b/>
          <w:bCs/>
        </w:rPr>
        <w:t>Československo se v roce 1961 stalo 1. zemí na světě, kde byl proces šíření divokých poliovirů přerušen, poliomyelitida byla vymýcena</w:t>
      </w:r>
      <w:r w:rsidRPr="00231F36">
        <w:rPr>
          <w:rFonts w:ascii="Arial" w:hAnsi="Arial" w:cs="Arial"/>
        </w:rPr>
        <w:t>. Od roku 2007 byla v očkovacím kalendáři OPV nahrazena IPV</w:t>
      </w:r>
      <w:r w:rsidR="00767F53">
        <w:rPr>
          <w:rFonts w:ascii="Arial" w:hAnsi="Arial" w:cs="Arial"/>
        </w:rPr>
        <w:t>, která tvořila jednu z komponent</w:t>
      </w:r>
      <w:r w:rsidRPr="00231F36">
        <w:rPr>
          <w:rFonts w:ascii="Arial" w:hAnsi="Arial" w:cs="Arial"/>
        </w:rPr>
        <w:t xml:space="preserve"> </w:t>
      </w:r>
      <w:r w:rsidR="00CE447C">
        <w:rPr>
          <w:rFonts w:ascii="Arial" w:hAnsi="Arial" w:cs="Arial"/>
        </w:rPr>
        <w:t>zavedené kombinované vakcíny.</w:t>
      </w:r>
      <w:r w:rsidRPr="00231F36">
        <w:rPr>
          <w:rFonts w:ascii="Arial" w:hAnsi="Arial" w:cs="Arial"/>
        </w:rPr>
        <w:t xml:space="preserve"> Kompletní vakcinace sestávala z aplikace pěti dávek vakcíny, od roku 2018 z aplikace čtyř dávek</w:t>
      </w:r>
      <w:r w:rsidR="000D0438">
        <w:rPr>
          <w:rFonts w:ascii="Arial" w:hAnsi="Arial" w:cs="Arial"/>
        </w:rPr>
        <w:t xml:space="preserve"> IPV</w:t>
      </w:r>
      <w:r w:rsidRPr="00231F36">
        <w:rPr>
          <w:rFonts w:ascii="Arial" w:hAnsi="Arial" w:cs="Arial"/>
        </w:rPr>
        <w:t xml:space="preserve">. Kontroly proočkovanosti ukazují, že celostátní hodnoty dosahují přes 95 %. Udržování vysoké proočkovanosti populace je </w:t>
      </w:r>
      <w:r w:rsidR="000B1111">
        <w:rPr>
          <w:rFonts w:ascii="Arial" w:hAnsi="Arial" w:cs="Arial"/>
        </w:rPr>
        <w:t xml:space="preserve">nadále </w:t>
      </w:r>
      <w:r w:rsidRPr="00231F36">
        <w:rPr>
          <w:rFonts w:ascii="Arial" w:hAnsi="Arial" w:cs="Arial"/>
        </w:rPr>
        <w:t>důležité k zabránění šíření v případě importu nákazy</w:t>
      </w:r>
      <w:r w:rsidR="00C1159F">
        <w:rPr>
          <w:rFonts w:ascii="Arial" w:hAnsi="Arial" w:cs="Arial"/>
        </w:rPr>
        <w:t xml:space="preserve"> </w:t>
      </w:r>
      <w:r w:rsidR="00523051">
        <w:rPr>
          <w:rStyle w:val="Znakapoznpodarou"/>
          <w:rFonts w:ascii="Arial" w:hAnsi="Arial" w:cs="Arial"/>
        </w:rPr>
        <w:footnoteReference w:id="1"/>
      </w:r>
      <w:r w:rsidR="00ED78C6">
        <w:rPr>
          <w:rFonts w:ascii="Arial" w:hAnsi="Arial" w:cs="Arial"/>
        </w:rPr>
        <w:t>.</w:t>
      </w:r>
    </w:p>
    <w:p w14:paraId="358DC29A" w14:textId="401D91E2" w:rsidR="00FC22AC" w:rsidRDefault="00280F03" w:rsidP="00FC22AC">
      <w:pPr>
        <w:spacing w:after="120" w:line="300" w:lineRule="atLeast"/>
        <w:ind w:left="357"/>
        <w:jc w:val="both"/>
        <w:rPr>
          <w:rFonts w:ascii="Arial" w:hAnsi="Arial" w:cs="Arial"/>
        </w:rPr>
      </w:pPr>
      <w:r>
        <w:rPr>
          <w:rFonts w:ascii="Arial" w:hAnsi="Arial" w:cs="Arial"/>
        </w:rPr>
        <w:lastRenderedPageBreak/>
        <w:t>Od roku</w:t>
      </w:r>
      <w:r w:rsidR="00D772FA" w:rsidRPr="00D772FA">
        <w:rPr>
          <w:rFonts w:ascii="Arial" w:hAnsi="Arial" w:cs="Arial"/>
        </w:rPr>
        <w:t xml:space="preserve"> 1988</w:t>
      </w:r>
      <w:r w:rsidR="00D772FA">
        <w:rPr>
          <w:rFonts w:ascii="Arial" w:hAnsi="Arial" w:cs="Arial"/>
        </w:rPr>
        <w:t>, kdy</w:t>
      </w:r>
      <w:r w:rsidR="00D772FA" w:rsidRPr="00D772FA">
        <w:rPr>
          <w:rFonts w:ascii="Arial" w:hAnsi="Arial" w:cs="Arial"/>
        </w:rPr>
        <w:t xml:space="preserve"> 41. Světové zdravotnické shromáždění přijalo rezoluci </w:t>
      </w:r>
      <w:r w:rsidR="000F7161">
        <w:rPr>
          <w:rFonts w:ascii="Arial" w:hAnsi="Arial" w:cs="Arial"/>
        </w:rPr>
        <w:t>k</w:t>
      </w:r>
      <w:r w:rsidR="00D772FA" w:rsidRPr="00D772FA">
        <w:rPr>
          <w:rFonts w:ascii="Arial" w:hAnsi="Arial" w:cs="Arial"/>
        </w:rPr>
        <w:t xml:space="preserve"> celosvětové eradikaci dětské obrny</w:t>
      </w:r>
      <w:r w:rsidR="00D772FA">
        <w:rPr>
          <w:rFonts w:ascii="Arial" w:hAnsi="Arial" w:cs="Arial"/>
        </w:rPr>
        <w:t xml:space="preserve">, </w:t>
      </w:r>
      <w:r>
        <w:rPr>
          <w:rFonts w:ascii="Arial" w:hAnsi="Arial" w:cs="Arial"/>
        </w:rPr>
        <w:t>došlo v </w:t>
      </w:r>
      <w:r w:rsidR="00056219">
        <w:rPr>
          <w:rFonts w:ascii="Arial" w:hAnsi="Arial" w:cs="Arial"/>
        </w:rPr>
        <w:t>celosvětovém</w:t>
      </w:r>
      <w:r>
        <w:rPr>
          <w:rFonts w:ascii="Arial" w:hAnsi="Arial" w:cs="Arial"/>
        </w:rPr>
        <w:t xml:space="preserve"> měřítku k zásadní redukci </w:t>
      </w:r>
      <w:r w:rsidR="000375CA">
        <w:rPr>
          <w:rFonts w:ascii="Arial" w:hAnsi="Arial" w:cs="Arial"/>
        </w:rPr>
        <w:t>výskytu</w:t>
      </w:r>
      <w:r w:rsidR="00621C5D">
        <w:rPr>
          <w:rFonts w:ascii="Arial" w:hAnsi="Arial" w:cs="Arial"/>
        </w:rPr>
        <w:t xml:space="preserve"> paralytické poliomyelitidy, a to z </w:t>
      </w:r>
      <w:r w:rsidR="000375CA">
        <w:rPr>
          <w:rFonts w:ascii="Arial" w:hAnsi="Arial" w:cs="Arial"/>
        </w:rPr>
        <w:t>odhadovaných</w:t>
      </w:r>
      <w:r w:rsidR="00621C5D">
        <w:rPr>
          <w:rFonts w:ascii="Arial" w:hAnsi="Arial" w:cs="Arial"/>
        </w:rPr>
        <w:t xml:space="preserve"> 350</w:t>
      </w:r>
      <w:r w:rsidR="000375CA">
        <w:rPr>
          <w:rFonts w:ascii="Arial" w:hAnsi="Arial" w:cs="Arial"/>
        </w:rPr>
        <w:t> </w:t>
      </w:r>
      <w:r w:rsidR="00621C5D">
        <w:rPr>
          <w:rFonts w:ascii="Arial" w:hAnsi="Arial" w:cs="Arial"/>
        </w:rPr>
        <w:t>000</w:t>
      </w:r>
      <w:r w:rsidR="000375CA">
        <w:rPr>
          <w:rFonts w:ascii="Arial" w:hAnsi="Arial" w:cs="Arial"/>
        </w:rPr>
        <w:t xml:space="preserve"> případů v 125 zemích světa s endemickým výskytem divokých poliovirů, </w:t>
      </w:r>
      <w:r w:rsidR="00056219">
        <w:rPr>
          <w:rFonts w:ascii="Arial" w:hAnsi="Arial" w:cs="Arial"/>
        </w:rPr>
        <w:t>n</w:t>
      </w:r>
      <w:r w:rsidR="000375CA">
        <w:rPr>
          <w:rFonts w:ascii="Arial" w:hAnsi="Arial" w:cs="Arial"/>
        </w:rPr>
        <w:t xml:space="preserve">a </w:t>
      </w:r>
      <w:r w:rsidR="00375478">
        <w:rPr>
          <w:rFonts w:ascii="Arial" w:hAnsi="Arial" w:cs="Arial"/>
        </w:rPr>
        <w:t>jednotky až desítky</w:t>
      </w:r>
      <w:r w:rsidR="000375CA">
        <w:rPr>
          <w:rFonts w:ascii="Arial" w:hAnsi="Arial" w:cs="Arial"/>
        </w:rPr>
        <w:t xml:space="preserve"> případů</w:t>
      </w:r>
      <w:r w:rsidR="000F7161">
        <w:rPr>
          <w:rFonts w:ascii="Arial" w:hAnsi="Arial" w:cs="Arial"/>
        </w:rPr>
        <w:t xml:space="preserve"> </w:t>
      </w:r>
      <w:r>
        <w:rPr>
          <w:rFonts w:ascii="Arial" w:hAnsi="Arial" w:cs="Arial"/>
        </w:rPr>
        <w:t>evidovan</w:t>
      </w:r>
      <w:r w:rsidR="00056219">
        <w:rPr>
          <w:rFonts w:ascii="Arial" w:hAnsi="Arial" w:cs="Arial"/>
        </w:rPr>
        <w:t>ých</w:t>
      </w:r>
      <w:r>
        <w:rPr>
          <w:rFonts w:ascii="Arial" w:hAnsi="Arial" w:cs="Arial"/>
        </w:rPr>
        <w:t xml:space="preserve"> </w:t>
      </w:r>
      <w:r w:rsidR="000F7161">
        <w:rPr>
          <w:rFonts w:ascii="Arial" w:hAnsi="Arial" w:cs="Arial"/>
        </w:rPr>
        <w:t xml:space="preserve">v období od roku 2018 ve dvou </w:t>
      </w:r>
      <w:r w:rsidR="00A12E4D">
        <w:rPr>
          <w:rFonts w:ascii="Arial" w:hAnsi="Arial" w:cs="Arial"/>
        </w:rPr>
        <w:t>zemích – Afganistánu</w:t>
      </w:r>
      <w:r w:rsidR="00056219">
        <w:rPr>
          <w:rFonts w:ascii="Arial" w:hAnsi="Arial" w:cs="Arial"/>
        </w:rPr>
        <w:t xml:space="preserve"> a Pákistánu</w:t>
      </w:r>
      <w:r w:rsidR="00A7382E">
        <w:rPr>
          <w:rFonts w:ascii="Arial" w:hAnsi="Arial" w:cs="Arial"/>
        </w:rPr>
        <w:t xml:space="preserve"> a </w:t>
      </w:r>
      <w:r w:rsidR="00A12E4D">
        <w:rPr>
          <w:rFonts w:ascii="Arial" w:hAnsi="Arial" w:cs="Arial"/>
        </w:rPr>
        <w:t>ojediněl</w:t>
      </w:r>
      <w:r w:rsidR="00A7382E">
        <w:rPr>
          <w:rFonts w:ascii="Arial" w:hAnsi="Arial" w:cs="Arial"/>
        </w:rPr>
        <w:t>ý</w:t>
      </w:r>
      <w:r w:rsidR="00A12E4D">
        <w:rPr>
          <w:rFonts w:ascii="Arial" w:hAnsi="Arial" w:cs="Arial"/>
        </w:rPr>
        <w:t xml:space="preserve"> případ</w:t>
      </w:r>
      <w:r w:rsidR="001958D6">
        <w:rPr>
          <w:rFonts w:ascii="Arial" w:hAnsi="Arial" w:cs="Arial"/>
        </w:rPr>
        <w:t xml:space="preserve"> paralytické poliomyelitidy způsobené divokým poliovirem</w:t>
      </w:r>
      <w:r w:rsidR="00903151">
        <w:rPr>
          <w:rFonts w:ascii="Arial" w:hAnsi="Arial" w:cs="Arial"/>
        </w:rPr>
        <w:t xml:space="preserve"> mimo tyto dvě země, a to</w:t>
      </w:r>
      <w:r w:rsidR="001958D6">
        <w:rPr>
          <w:rFonts w:ascii="Arial" w:hAnsi="Arial" w:cs="Arial"/>
        </w:rPr>
        <w:t xml:space="preserve"> v africkém státě Malawi </w:t>
      </w:r>
      <w:r w:rsidR="00A7382E">
        <w:rPr>
          <w:rFonts w:ascii="Arial" w:hAnsi="Arial" w:cs="Arial"/>
        </w:rPr>
        <w:t>v roce</w:t>
      </w:r>
      <w:r w:rsidR="001958D6">
        <w:rPr>
          <w:rFonts w:ascii="Arial" w:hAnsi="Arial" w:cs="Arial"/>
        </w:rPr>
        <w:t xml:space="preserve"> 2021</w:t>
      </w:r>
      <w:r w:rsidR="00A7382E">
        <w:rPr>
          <w:rFonts w:ascii="Arial" w:hAnsi="Arial" w:cs="Arial"/>
        </w:rPr>
        <w:t>.</w:t>
      </w:r>
      <w:r w:rsidR="00132854">
        <w:rPr>
          <w:rFonts w:ascii="Arial" w:hAnsi="Arial" w:cs="Arial"/>
        </w:rPr>
        <w:t xml:space="preserve"> </w:t>
      </w:r>
    </w:p>
    <w:p w14:paraId="49727354" w14:textId="7FB33228" w:rsidR="00CD41F4" w:rsidRDefault="00CD41F4" w:rsidP="00CD41F4">
      <w:pPr>
        <w:spacing w:line="300" w:lineRule="atLeast"/>
        <w:ind w:left="360"/>
        <w:jc w:val="both"/>
        <w:rPr>
          <w:rFonts w:ascii="Arial" w:hAnsi="Arial" w:cs="Arial"/>
        </w:rPr>
      </w:pPr>
      <w:r w:rsidRPr="00AE6D5C">
        <w:rPr>
          <w:rFonts w:ascii="Arial" w:hAnsi="Arial" w:cs="Arial"/>
        </w:rPr>
        <w:t xml:space="preserve">Divoký poliovirus typu 2 byl prohlášen za vymýcený v září 2015, přičemž poslední virus byl </w:t>
      </w:r>
      <w:r>
        <w:rPr>
          <w:rFonts w:ascii="Arial" w:hAnsi="Arial" w:cs="Arial"/>
        </w:rPr>
        <w:t xml:space="preserve">diagnostikován </w:t>
      </w:r>
      <w:r w:rsidRPr="00AE6D5C">
        <w:rPr>
          <w:rFonts w:ascii="Arial" w:hAnsi="Arial" w:cs="Arial"/>
        </w:rPr>
        <w:t xml:space="preserve">v Indii v roce 1999. Divoký poliovirus typu 3 byl prohlášen za vymýcený </w:t>
      </w:r>
      <w:r w:rsidR="00B83039">
        <w:rPr>
          <w:rFonts w:ascii="Arial" w:hAnsi="Arial" w:cs="Arial"/>
        </w:rPr>
        <w:br/>
      </w:r>
      <w:r w:rsidRPr="00AE6D5C">
        <w:rPr>
          <w:rFonts w:ascii="Arial" w:hAnsi="Arial" w:cs="Arial"/>
        </w:rPr>
        <w:t>v říjnu 2019</w:t>
      </w:r>
      <w:r>
        <w:rPr>
          <w:rFonts w:ascii="Arial" w:hAnsi="Arial" w:cs="Arial"/>
        </w:rPr>
        <w:t>, n</w:t>
      </w:r>
      <w:r w:rsidRPr="00AE6D5C">
        <w:rPr>
          <w:rFonts w:ascii="Arial" w:hAnsi="Arial" w:cs="Arial"/>
        </w:rPr>
        <w:t xml:space="preserve">aposledy byl detekován </w:t>
      </w:r>
      <w:r>
        <w:rPr>
          <w:rFonts w:ascii="Arial" w:hAnsi="Arial" w:cs="Arial"/>
        </w:rPr>
        <w:t xml:space="preserve">v Nigérii </w:t>
      </w:r>
      <w:r w:rsidRPr="00AE6D5C">
        <w:rPr>
          <w:rFonts w:ascii="Arial" w:hAnsi="Arial" w:cs="Arial"/>
        </w:rPr>
        <w:t xml:space="preserve">v listopadu 2012. </w:t>
      </w:r>
      <w:r>
        <w:rPr>
          <w:rFonts w:ascii="Arial" w:hAnsi="Arial" w:cs="Arial"/>
        </w:rPr>
        <w:t xml:space="preserve">V současné době se tedy za přirozených okolností může etiologicky uplatit </w:t>
      </w:r>
      <w:r w:rsidRPr="00AE6D5C">
        <w:rPr>
          <w:rFonts w:ascii="Arial" w:hAnsi="Arial" w:cs="Arial"/>
        </w:rPr>
        <w:t>divoký poliovirus typu 1</w:t>
      </w:r>
      <w:r w:rsidR="007224AC">
        <w:rPr>
          <w:rFonts w:ascii="Arial" w:hAnsi="Arial" w:cs="Arial"/>
        </w:rPr>
        <w:t xml:space="preserve"> </w:t>
      </w:r>
      <w:r>
        <w:rPr>
          <w:rStyle w:val="Znakapoznpodarou"/>
          <w:rFonts w:ascii="Arial" w:hAnsi="Arial" w:cs="Arial"/>
        </w:rPr>
        <w:footnoteReference w:id="2"/>
      </w:r>
      <w:r w:rsidRPr="00AE6D5C">
        <w:rPr>
          <w:rFonts w:ascii="Arial" w:hAnsi="Arial" w:cs="Arial"/>
        </w:rPr>
        <w:t xml:space="preserve">. </w:t>
      </w:r>
      <w:r>
        <w:rPr>
          <w:rFonts w:ascii="Arial" w:hAnsi="Arial" w:cs="Arial"/>
        </w:rPr>
        <w:t xml:space="preserve"> </w:t>
      </w:r>
    </w:p>
    <w:p w14:paraId="4F1B1C1B" w14:textId="77F32803" w:rsidR="00B8051A" w:rsidRDefault="00B8051A" w:rsidP="00FC22AC">
      <w:pPr>
        <w:spacing w:after="120" w:line="300" w:lineRule="atLeast"/>
        <w:ind w:left="357"/>
        <w:jc w:val="both"/>
        <w:rPr>
          <w:rFonts w:ascii="Arial" w:hAnsi="Arial" w:cs="Arial"/>
        </w:rPr>
      </w:pPr>
      <w:r>
        <w:rPr>
          <w:rFonts w:ascii="Arial" w:hAnsi="Arial" w:cs="Arial"/>
        </w:rPr>
        <w:t xml:space="preserve">V reakci na šíření divokého polioviru </w:t>
      </w:r>
      <w:r w:rsidR="00CD41F4">
        <w:rPr>
          <w:rFonts w:ascii="Arial" w:hAnsi="Arial" w:cs="Arial"/>
        </w:rPr>
        <w:t xml:space="preserve">1 </w:t>
      </w:r>
      <w:r>
        <w:rPr>
          <w:rFonts w:ascii="Arial" w:hAnsi="Arial" w:cs="Arial"/>
        </w:rPr>
        <w:t xml:space="preserve">ve světě byla daná situace Světovou zdravotnickou organizací </w:t>
      </w:r>
      <w:r w:rsidR="00592D0D">
        <w:rPr>
          <w:rFonts w:ascii="Arial" w:hAnsi="Arial" w:cs="Arial"/>
        </w:rPr>
        <w:t xml:space="preserve">(dále jen „WHO“) </w:t>
      </w:r>
      <w:r>
        <w:rPr>
          <w:rFonts w:ascii="Arial" w:hAnsi="Arial" w:cs="Arial"/>
        </w:rPr>
        <w:t>d</w:t>
      </w:r>
      <w:r w:rsidRPr="007E77DE">
        <w:rPr>
          <w:rFonts w:ascii="Arial" w:hAnsi="Arial" w:cs="Arial"/>
        </w:rPr>
        <w:t xml:space="preserve">ne 5. května 2014 prohlášena za </w:t>
      </w:r>
      <w:r>
        <w:rPr>
          <w:rFonts w:ascii="Arial" w:hAnsi="Arial" w:cs="Arial"/>
        </w:rPr>
        <w:t xml:space="preserve">stav ohrožení veřejného zdraví mezinárodního významu (Public Health </w:t>
      </w:r>
      <w:proofErr w:type="spellStart"/>
      <w:r>
        <w:rPr>
          <w:rFonts w:ascii="Arial" w:hAnsi="Arial" w:cs="Arial"/>
        </w:rPr>
        <w:t>Emergency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International </w:t>
      </w:r>
      <w:proofErr w:type="spellStart"/>
      <w:r>
        <w:rPr>
          <w:rFonts w:ascii="Arial" w:hAnsi="Arial" w:cs="Arial"/>
        </w:rPr>
        <w:t>Concern</w:t>
      </w:r>
      <w:proofErr w:type="spellEnd"/>
      <w:r>
        <w:rPr>
          <w:rFonts w:ascii="Arial" w:hAnsi="Arial" w:cs="Arial"/>
        </w:rPr>
        <w:t xml:space="preserve">, zkratka PHEIC) a tento stav byl potvrzen jako přetrvávající v prohlášení 31. pohotovostního výboru ustanoveného podle </w:t>
      </w:r>
      <w:r w:rsidR="00B83039">
        <w:rPr>
          <w:rFonts w:ascii="Arial" w:hAnsi="Arial" w:cs="Arial"/>
        </w:rPr>
        <w:t xml:space="preserve">platných </w:t>
      </w:r>
      <w:r>
        <w:rPr>
          <w:rFonts w:ascii="Arial" w:hAnsi="Arial" w:cs="Arial"/>
        </w:rPr>
        <w:t>Mezinárodních zdravotnických předpisů pro hrozbu poliomyelitidy, který zasedal 28. února 2022</w:t>
      </w:r>
      <w:r w:rsidR="00DF6C76">
        <w:rPr>
          <w:rFonts w:ascii="Arial" w:hAnsi="Arial" w:cs="Arial"/>
        </w:rPr>
        <w:t xml:space="preserve"> (dále jen „Prohlášení výboru“)</w:t>
      </w:r>
      <w:r w:rsidR="001F5964">
        <w:rPr>
          <w:rFonts w:ascii="Arial" w:hAnsi="Arial" w:cs="Arial"/>
        </w:rPr>
        <w:t xml:space="preserve"> </w:t>
      </w:r>
      <w:r w:rsidR="001F5964">
        <w:rPr>
          <w:rStyle w:val="Znakapoznpodarou"/>
          <w:rFonts w:ascii="Arial" w:hAnsi="Arial" w:cs="Arial"/>
        </w:rPr>
        <w:footnoteReference w:id="3"/>
      </w:r>
      <w:r>
        <w:rPr>
          <w:rFonts w:ascii="Arial" w:hAnsi="Arial" w:cs="Arial"/>
        </w:rPr>
        <w:t>.</w:t>
      </w:r>
    </w:p>
    <w:p w14:paraId="3C64DBE9" w14:textId="17476DEB" w:rsidR="003B2C87" w:rsidRDefault="00A7382E" w:rsidP="0049400B">
      <w:pPr>
        <w:spacing w:after="240" w:line="300" w:lineRule="atLeast"/>
        <w:ind w:left="357"/>
        <w:jc w:val="both"/>
        <w:rPr>
          <w:rFonts w:ascii="Arial" w:hAnsi="Arial" w:cs="Arial"/>
        </w:rPr>
      </w:pPr>
      <w:r>
        <w:rPr>
          <w:rFonts w:ascii="Arial" w:hAnsi="Arial" w:cs="Arial"/>
        </w:rPr>
        <w:t xml:space="preserve">V evropském regionu </w:t>
      </w:r>
      <w:r w:rsidR="00592D0D">
        <w:rPr>
          <w:rFonts w:ascii="Arial" w:hAnsi="Arial" w:cs="Arial"/>
        </w:rPr>
        <w:t>WHO</w:t>
      </w:r>
      <w:r>
        <w:rPr>
          <w:rFonts w:ascii="Arial" w:hAnsi="Arial" w:cs="Arial"/>
        </w:rPr>
        <w:t xml:space="preserve"> byl</w:t>
      </w:r>
      <w:r w:rsidR="00903151">
        <w:rPr>
          <w:rFonts w:ascii="Arial" w:hAnsi="Arial" w:cs="Arial"/>
        </w:rPr>
        <w:t>y</w:t>
      </w:r>
      <w:r>
        <w:rPr>
          <w:rFonts w:ascii="Arial" w:hAnsi="Arial" w:cs="Arial"/>
        </w:rPr>
        <w:t xml:space="preserve"> </w:t>
      </w:r>
      <w:r w:rsidR="00132854">
        <w:rPr>
          <w:rFonts w:ascii="Arial" w:hAnsi="Arial" w:cs="Arial"/>
        </w:rPr>
        <w:t>hlášen</w:t>
      </w:r>
      <w:r w:rsidR="00903151">
        <w:rPr>
          <w:rFonts w:ascii="Arial" w:hAnsi="Arial" w:cs="Arial"/>
        </w:rPr>
        <w:t>y</w:t>
      </w:r>
      <w:r w:rsidR="00132854">
        <w:rPr>
          <w:rFonts w:ascii="Arial" w:hAnsi="Arial" w:cs="Arial"/>
        </w:rPr>
        <w:t xml:space="preserve"> prozatím </w:t>
      </w:r>
      <w:r>
        <w:rPr>
          <w:rFonts w:ascii="Arial" w:hAnsi="Arial" w:cs="Arial"/>
        </w:rPr>
        <w:t xml:space="preserve">poslední </w:t>
      </w:r>
      <w:r w:rsidR="000B1111">
        <w:rPr>
          <w:rFonts w:ascii="Arial" w:hAnsi="Arial" w:cs="Arial"/>
        </w:rPr>
        <w:t xml:space="preserve">tři </w:t>
      </w:r>
      <w:r>
        <w:rPr>
          <w:rFonts w:ascii="Arial" w:hAnsi="Arial" w:cs="Arial"/>
        </w:rPr>
        <w:t>případ</w:t>
      </w:r>
      <w:r w:rsidR="00903151">
        <w:rPr>
          <w:rFonts w:ascii="Arial" w:hAnsi="Arial" w:cs="Arial"/>
        </w:rPr>
        <w:t>y</w:t>
      </w:r>
      <w:r w:rsidR="00B90B09">
        <w:rPr>
          <w:rFonts w:ascii="Arial" w:hAnsi="Arial" w:cs="Arial"/>
        </w:rPr>
        <w:t xml:space="preserve"> </w:t>
      </w:r>
      <w:r w:rsidR="00903151">
        <w:rPr>
          <w:rFonts w:ascii="Arial" w:hAnsi="Arial" w:cs="Arial"/>
        </w:rPr>
        <w:t xml:space="preserve">onemocnění </w:t>
      </w:r>
      <w:r w:rsidR="007E77DE">
        <w:rPr>
          <w:rFonts w:ascii="Arial" w:hAnsi="Arial" w:cs="Arial"/>
        </w:rPr>
        <w:t>akutní</w:t>
      </w:r>
      <w:r w:rsidR="00163EAC">
        <w:rPr>
          <w:rFonts w:ascii="Arial" w:hAnsi="Arial" w:cs="Arial"/>
        </w:rPr>
        <w:t xml:space="preserve"> chab</w:t>
      </w:r>
      <w:r w:rsidR="007E77DE">
        <w:rPr>
          <w:rFonts w:ascii="Arial" w:hAnsi="Arial" w:cs="Arial"/>
        </w:rPr>
        <w:t>ou</w:t>
      </w:r>
      <w:r w:rsidR="00163EAC">
        <w:rPr>
          <w:rFonts w:ascii="Arial" w:hAnsi="Arial" w:cs="Arial"/>
        </w:rPr>
        <w:t xml:space="preserve"> paréz</w:t>
      </w:r>
      <w:r w:rsidR="007E77DE">
        <w:rPr>
          <w:rFonts w:ascii="Arial" w:hAnsi="Arial" w:cs="Arial"/>
        </w:rPr>
        <w:t>ou</w:t>
      </w:r>
      <w:r w:rsidR="000B1111">
        <w:rPr>
          <w:rFonts w:ascii="Arial" w:hAnsi="Arial" w:cs="Arial"/>
        </w:rPr>
        <w:t xml:space="preserve">/paralýzou (dále jen </w:t>
      </w:r>
      <w:r w:rsidR="00B83039">
        <w:rPr>
          <w:rFonts w:ascii="Arial" w:hAnsi="Arial" w:cs="Arial"/>
        </w:rPr>
        <w:t>„</w:t>
      </w:r>
      <w:r w:rsidR="000B1111">
        <w:rPr>
          <w:rFonts w:ascii="Arial" w:hAnsi="Arial" w:cs="Arial"/>
        </w:rPr>
        <w:t>AChP</w:t>
      </w:r>
      <w:r w:rsidR="00B83039">
        <w:rPr>
          <w:rFonts w:ascii="Arial" w:hAnsi="Arial" w:cs="Arial"/>
        </w:rPr>
        <w:t>“</w:t>
      </w:r>
      <w:r w:rsidR="000B1111">
        <w:rPr>
          <w:rFonts w:ascii="Arial" w:hAnsi="Arial" w:cs="Arial"/>
        </w:rPr>
        <w:t>)</w:t>
      </w:r>
      <w:r>
        <w:rPr>
          <w:rFonts w:ascii="Arial" w:hAnsi="Arial" w:cs="Arial"/>
        </w:rPr>
        <w:t xml:space="preserve"> </w:t>
      </w:r>
      <w:r w:rsidR="00694359">
        <w:rPr>
          <w:rFonts w:ascii="Arial" w:hAnsi="Arial" w:cs="Arial"/>
        </w:rPr>
        <w:t>způsoben</w:t>
      </w:r>
      <w:r w:rsidR="00EA7CFD">
        <w:rPr>
          <w:rFonts w:ascii="Arial" w:hAnsi="Arial" w:cs="Arial"/>
        </w:rPr>
        <w:t>ou</w:t>
      </w:r>
      <w:r w:rsidR="00694359">
        <w:rPr>
          <w:rFonts w:ascii="Arial" w:hAnsi="Arial" w:cs="Arial"/>
        </w:rPr>
        <w:t xml:space="preserve"> poliovirem </w:t>
      </w:r>
      <w:r w:rsidR="00132854">
        <w:rPr>
          <w:rFonts w:ascii="Arial" w:hAnsi="Arial" w:cs="Arial"/>
        </w:rPr>
        <w:t xml:space="preserve">u </w:t>
      </w:r>
      <w:r w:rsidR="000B1111">
        <w:rPr>
          <w:rFonts w:ascii="Arial" w:hAnsi="Arial" w:cs="Arial"/>
        </w:rPr>
        <w:t xml:space="preserve">17měsíční </w:t>
      </w:r>
      <w:r w:rsidR="00132854">
        <w:rPr>
          <w:rFonts w:ascii="Arial" w:hAnsi="Arial" w:cs="Arial"/>
        </w:rPr>
        <w:t xml:space="preserve">neočkované dívky </w:t>
      </w:r>
      <w:r w:rsidR="00B90B09">
        <w:rPr>
          <w:rFonts w:ascii="Arial" w:hAnsi="Arial" w:cs="Arial"/>
        </w:rPr>
        <w:t>oblast</w:t>
      </w:r>
      <w:r w:rsidR="00132854">
        <w:rPr>
          <w:rFonts w:ascii="Arial" w:hAnsi="Arial" w:cs="Arial"/>
        </w:rPr>
        <w:t>i</w:t>
      </w:r>
      <w:r w:rsidR="00B90B09">
        <w:rPr>
          <w:rFonts w:ascii="Arial" w:hAnsi="Arial" w:cs="Arial"/>
        </w:rPr>
        <w:t xml:space="preserve"> </w:t>
      </w:r>
      <w:proofErr w:type="spellStart"/>
      <w:r w:rsidR="00B90B09">
        <w:rPr>
          <w:rFonts w:ascii="Arial" w:hAnsi="Arial" w:cs="Arial"/>
        </w:rPr>
        <w:t>Rivne</w:t>
      </w:r>
      <w:proofErr w:type="spellEnd"/>
      <w:r w:rsidR="00B90B09">
        <w:rPr>
          <w:rFonts w:ascii="Arial" w:hAnsi="Arial" w:cs="Arial"/>
        </w:rPr>
        <w:t xml:space="preserve"> na severozápadě </w:t>
      </w:r>
      <w:r w:rsidR="00132854">
        <w:rPr>
          <w:rFonts w:ascii="Arial" w:hAnsi="Arial" w:cs="Arial"/>
        </w:rPr>
        <w:t>Ukrajiny</w:t>
      </w:r>
      <w:r w:rsidR="00B90B09">
        <w:rPr>
          <w:rFonts w:ascii="Arial" w:hAnsi="Arial" w:cs="Arial"/>
        </w:rPr>
        <w:t xml:space="preserve"> </w:t>
      </w:r>
      <w:r>
        <w:rPr>
          <w:rFonts w:ascii="Arial" w:hAnsi="Arial" w:cs="Arial"/>
        </w:rPr>
        <w:t>v </w:t>
      </w:r>
      <w:r w:rsidR="00132854">
        <w:rPr>
          <w:rFonts w:ascii="Arial" w:hAnsi="Arial" w:cs="Arial"/>
        </w:rPr>
        <w:t>říjnu</w:t>
      </w:r>
      <w:r>
        <w:rPr>
          <w:rFonts w:ascii="Arial" w:hAnsi="Arial" w:cs="Arial"/>
        </w:rPr>
        <w:t xml:space="preserve"> 2021</w:t>
      </w:r>
      <w:r w:rsidR="00903151">
        <w:rPr>
          <w:rFonts w:ascii="Arial" w:hAnsi="Arial" w:cs="Arial"/>
        </w:rPr>
        <w:t xml:space="preserve"> (etiologickým agens byl cirkulující</w:t>
      </w:r>
      <w:r w:rsidR="007E77DE">
        <w:rPr>
          <w:rFonts w:ascii="Arial" w:hAnsi="Arial" w:cs="Arial"/>
        </w:rPr>
        <w:t>,</w:t>
      </w:r>
      <w:r w:rsidR="00903151">
        <w:rPr>
          <w:rFonts w:ascii="Arial" w:hAnsi="Arial" w:cs="Arial"/>
        </w:rPr>
        <w:t xml:space="preserve"> z vakcíny odvozený poliovirus typu 2</w:t>
      </w:r>
      <w:r w:rsidR="00876BD5">
        <w:rPr>
          <w:rFonts w:ascii="Arial" w:hAnsi="Arial" w:cs="Arial"/>
        </w:rPr>
        <w:t>)</w:t>
      </w:r>
      <w:r w:rsidR="00903151">
        <w:rPr>
          <w:rFonts w:ascii="Arial" w:hAnsi="Arial" w:cs="Arial"/>
        </w:rPr>
        <w:t xml:space="preserve"> </w:t>
      </w:r>
      <w:r w:rsidR="00523051">
        <w:rPr>
          <w:rStyle w:val="Znakapoznpodarou"/>
          <w:rFonts w:ascii="Arial" w:hAnsi="Arial" w:cs="Arial"/>
        </w:rPr>
        <w:footnoteReference w:id="4"/>
      </w:r>
      <w:r w:rsidR="000B1111">
        <w:rPr>
          <w:rFonts w:ascii="Arial" w:hAnsi="Arial" w:cs="Arial"/>
        </w:rPr>
        <w:t xml:space="preserve">, </w:t>
      </w:r>
      <w:r w:rsidR="000B1111" w:rsidRPr="000B1111">
        <w:rPr>
          <w:rFonts w:ascii="Arial" w:hAnsi="Arial" w:cs="Arial"/>
        </w:rPr>
        <w:t>u neočkované 12leté dívky z</w:t>
      </w:r>
      <w:r w:rsidR="00877B9B">
        <w:rPr>
          <w:rFonts w:ascii="Arial" w:hAnsi="Arial" w:cs="Arial"/>
        </w:rPr>
        <w:t>e</w:t>
      </w:r>
      <w:r w:rsidR="000B1111" w:rsidRPr="000B1111">
        <w:rPr>
          <w:rFonts w:ascii="Arial" w:hAnsi="Arial" w:cs="Arial"/>
        </w:rPr>
        <w:t xml:space="preserve"> Zakarpatské  </w:t>
      </w:r>
      <w:r w:rsidR="00877B9B" w:rsidRPr="000B1111">
        <w:rPr>
          <w:rFonts w:ascii="Arial" w:hAnsi="Arial" w:cs="Arial"/>
        </w:rPr>
        <w:t>oblasti</w:t>
      </w:r>
      <w:r w:rsidR="00877B9B" w:rsidRPr="000B1111">
        <w:rPr>
          <w:rFonts w:ascii="Arial" w:hAnsi="Arial" w:cs="Arial"/>
        </w:rPr>
        <w:t xml:space="preserve"> </w:t>
      </w:r>
      <w:r w:rsidR="000B1111" w:rsidRPr="000B1111">
        <w:rPr>
          <w:rFonts w:ascii="Arial" w:hAnsi="Arial" w:cs="Arial"/>
        </w:rPr>
        <w:t xml:space="preserve">na jihozápadě Ukrajiny v listopadu 2021 (etiologickým agens byl </w:t>
      </w:r>
      <w:r w:rsidR="00B83039">
        <w:rPr>
          <w:rFonts w:ascii="Arial" w:hAnsi="Arial" w:cs="Arial"/>
        </w:rPr>
        <w:br/>
      </w:r>
      <w:r w:rsidR="000B1111" w:rsidRPr="000B1111">
        <w:rPr>
          <w:rFonts w:ascii="Arial" w:hAnsi="Arial" w:cs="Arial"/>
        </w:rPr>
        <w:t xml:space="preserve">z vakcíny odvozený poliovirus typu 1) </w:t>
      </w:r>
      <w:r w:rsidR="00F47C72">
        <w:rPr>
          <w:rStyle w:val="Znakapoznpodarou"/>
          <w:rFonts w:ascii="Arial" w:hAnsi="Arial" w:cs="Arial"/>
        </w:rPr>
        <w:footnoteReference w:id="5"/>
      </w:r>
      <w:r w:rsidR="00F47C72">
        <w:rPr>
          <w:rFonts w:ascii="Arial" w:hAnsi="Arial" w:cs="Arial"/>
        </w:rPr>
        <w:t xml:space="preserve"> </w:t>
      </w:r>
      <w:r w:rsidR="00903151">
        <w:rPr>
          <w:rFonts w:ascii="Arial" w:hAnsi="Arial" w:cs="Arial"/>
        </w:rPr>
        <w:t>a u n</w:t>
      </w:r>
      <w:r w:rsidR="007E77DE">
        <w:rPr>
          <w:rFonts w:ascii="Arial" w:hAnsi="Arial" w:cs="Arial"/>
        </w:rPr>
        <w:t>e</w:t>
      </w:r>
      <w:r w:rsidR="00903151">
        <w:rPr>
          <w:rFonts w:ascii="Arial" w:hAnsi="Arial" w:cs="Arial"/>
        </w:rPr>
        <w:t>očkované 4leté dívky z Izraele v březnu 2022 (etiologick</w:t>
      </w:r>
      <w:r w:rsidR="004401C9">
        <w:rPr>
          <w:rFonts w:ascii="Arial" w:hAnsi="Arial" w:cs="Arial"/>
        </w:rPr>
        <w:t>y se uplatnil</w:t>
      </w:r>
      <w:r w:rsidR="00903151">
        <w:rPr>
          <w:rFonts w:ascii="Arial" w:hAnsi="Arial" w:cs="Arial"/>
        </w:rPr>
        <w:t xml:space="preserve"> cirkulující</w:t>
      </w:r>
      <w:r w:rsidR="007E77DE">
        <w:rPr>
          <w:rFonts w:ascii="Arial" w:hAnsi="Arial" w:cs="Arial"/>
        </w:rPr>
        <w:t>,</w:t>
      </w:r>
      <w:r w:rsidR="00903151">
        <w:rPr>
          <w:rFonts w:ascii="Arial" w:hAnsi="Arial" w:cs="Arial"/>
        </w:rPr>
        <w:t xml:space="preserve"> z vakcíny odvozený poliovirus typu 3</w:t>
      </w:r>
      <w:r w:rsidR="00354A89">
        <w:rPr>
          <w:rFonts w:ascii="Arial" w:hAnsi="Arial" w:cs="Arial"/>
        </w:rPr>
        <w:t>)</w:t>
      </w:r>
      <w:r w:rsidR="007E77DE">
        <w:rPr>
          <w:rFonts w:ascii="Arial" w:hAnsi="Arial" w:cs="Arial"/>
        </w:rPr>
        <w:t xml:space="preserve"> </w:t>
      </w:r>
      <w:r w:rsidR="007E77DE">
        <w:rPr>
          <w:rStyle w:val="Znakapoznpodarou"/>
          <w:rFonts w:ascii="Arial" w:hAnsi="Arial" w:cs="Arial"/>
        </w:rPr>
        <w:footnoteReference w:id="6"/>
      </w:r>
      <w:r w:rsidR="007E77DE">
        <w:rPr>
          <w:rFonts w:ascii="Arial" w:hAnsi="Arial" w:cs="Arial"/>
        </w:rPr>
        <w:t>.</w:t>
      </w:r>
    </w:p>
    <w:p w14:paraId="6F9135EB" w14:textId="22A9FEBF" w:rsidR="00294043" w:rsidRDefault="00294043" w:rsidP="004E4556">
      <w:pPr>
        <w:pStyle w:val="Odstavecseseznamem"/>
        <w:numPr>
          <w:ilvl w:val="0"/>
          <w:numId w:val="2"/>
        </w:numPr>
        <w:spacing w:after="120" w:line="300" w:lineRule="atLeast"/>
        <w:ind w:left="357" w:hanging="357"/>
        <w:contextualSpacing w:val="0"/>
        <w:jc w:val="both"/>
        <w:rPr>
          <w:rFonts w:ascii="Arial" w:hAnsi="Arial" w:cs="Arial"/>
          <w:b/>
          <w:bCs/>
        </w:rPr>
      </w:pPr>
      <w:r>
        <w:rPr>
          <w:rFonts w:ascii="Arial" w:hAnsi="Arial" w:cs="Arial"/>
          <w:b/>
          <w:bCs/>
        </w:rPr>
        <w:t xml:space="preserve">Hodnocení rizika </w:t>
      </w:r>
    </w:p>
    <w:p w14:paraId="77B81F2D" w14:textId="77CBF5D8" w:rsidR="001552E6" w:rsidRDefault="001552E6" w:rsidP="009149DD">
      <w:pPr>
        <w:pStyle w:val="Odstavecseseznamem"/>
        <w:spacing w:after="120" w:line="300" w:lineRule="atLeast"/>
        <w:ind w:left="357"/>
        <w:contextualSpacing w:val="0"/>
        <w:jc w:val="both"/>
        <w:rPr>
          <w:rFonts w:ascii="Arial" w:hAnsi="Arial" w:cs="Arial"/>
        </w:rPr>
      </w:pPr>
      <w:r>
        <w:rPr>
          <w:rFonts w:ascii="Arial" w:hAnsi="Arial" w:cs="Arial"/>
        </w:rPr>
        <w:t>V současné době jsou možnost</w:t>
      </w:r>
      <w:r w:rsidR="00525270">
        <w:rPr>
          <w:rFonts w:ascii="Arial" w:hAnsi="Arial" w:cs="Arial"/>
        </w:rPr>
        <w:t>i</w:t>
      </w:r>
      <w:r>
        <w:rPr>
          <w:rFonts w:ascii="Arial" w:hAnsi="Arial" w:cs="Arial"/>
        </w:rPr>
        <w:t xml:space="preserve"> šíření poliovirů </w:t>
      </w:r>
      <w:r w:rsidR="00354A89">
        <w:rPr>
          <w:rFonts w:ascii="Arial" w:hAnsi="Arial" w:cs="Arial"/>
        </w:rPr>
        <w:t>vymezeny</w:t>
      </w:r>
      <w:r>
        <w:rPr>
          <w:rFonts w:ascii="Arial" w:hAnsi="Arial" w:cs="Arial"/>
        </w:rPr>
        <w:t xml:space="preserve"> existencí divokých poliovirů </w:t>
      </w:r>
      <w:r w:rsidR="00EA7CFD">
        <w:rPr>
          <w:rFonts w:ascii="Arial" w:hAnsi="Arial" w:cs="Arial"/>
        </w:rPr>
        <w:t xml:space="preserve">typu 1 </w:t>
      </w:r>
      <w:r>
        <w:rPr>
          <w:rFonts w:ascii="Arial" w:hAnsi="Arial" w:cs="Arial"/>
        </w:rPr>
        <w:t xml:space="preserve">cirkulujících v endemických oblastech, </w:t>
      </w:r>
      <w:r w:rsidR="00354A89">
        <w:rPr>
          <w:rFonts w:ascii="Arial" w:hAnsi="Arial" w:cs="Arial"/>
        </w:rPr>
        <w:t xml:space="preserve">cirkulujících </w:t>
      </w:r>
      <w:r>
        <w:rPr>
          <w:rFonts w:ascii="Arial" w:hAnsi="Arial" w:cs="Arial"/>
        </w:rPr>
        <w:t>poliovirů derivovaných z oslabených km</w:t>
      </w:r>
      <w:r w:rsidR="00525270">
        <w:rPr>
          <w:rFonts w:ascii="Arial" w:hAnsi="Arial" w:cs="Arial"/>
        </w:rPr>
        <w:t>e</w:t>
      </w:r>
      <w:r>
        <w:rPr>
          <w:rFonts w:ascii="Arial" w:hAnsi="Arial" w:cs="Arial"/>
        </w:rPr>
        <w:t>nů</w:t>
      </w:r>
      <w:r w:rsidR="00525270">
        <w:rPr>
          <w:rFonts w:ascii="Arial" w:hAnsi="Arial" w:cs="Arial"/>
        </w:rPr>
        <w:t xml:space="preserve"> orální vakcíny proti poliomyelitidě, </w:t>
      </w:r>
      <w:r w:rsidR="00E32AC3">
        <w:rPr>
          <w:rFonts w:ascii="Arial" w:hAnsi="Arial" w:cs="Arial"/>
        </w:rPr>
        <w:t xml:space="preserve">nebo v rámci </w:t>
      </w:r>
      <w:r w:rsidR="00525270">
        <w:rPr>
          <w:rFonts w:ascii="Arial" w:hAnsi="Arial" w:cs="Arial"/>
        </w:rPr>
        <w:t>případ</w:t>
      </w:r>
      <w:r w:rsidR="00E32AC3">
        <w:rPr>
          <w:rFonts w:ascii="Arial" w:hAnsi="Arial" w:cs="Arial"/>
        </w:rPr>
        <w:t>ného uniku</w:t>
      </w:r>
      <w:r w:rsidR="00525270">
        <w:rPr>
          <w:rFonts w:ascii="Arial" w:hAnsi="Arial" w:cs="Arial"/>
        </w:rPr>
        <w:t xml:space="preserve"> divokých poliovirů z laboratoře.</w:t>
      </w:r>
    </w:p>
    <w:p w14:paraId="27CCDDC9" w14:textId="64F0CB11" w:rsidR="00801C5B" w:rsidRDefault="00801C5B" w:rsidP="009149DD">
      <w:pPr>
        <w:pStyle w:val="Odstavecseseznamem"/>
        <w:spacing w:after="120" w:line="300" w:lineRule="atLeast"/>
        <w:ind w:left="357"/>
        <w:contextualSpacing w:val="0"/>
        <w:jc w:val="both"/>
        <w:rPr>
          <w:rFonts w:ascii="Arial" w:hAnsi="Arial" w:cs="Arial"/>
        </w:rPr>
      </w:pPr>
      <w:r>
        <w:rPr>
          <w:rFonts w:ascii="Arial" w:hAnsi="Arial" w:cs="Arial"/>
        </w:rPr>
        <w:t xml:space="preserve">Doposud dostupné údaje prozatím neposkytují </w:t>
      </w:r>
      <w:r w:rsidR="009C5B11">
        <w:rPr>
          <w:rFonts w:ascii="Arial" w:hAnsi="Arial" w:cs="Arial"/>
        </w:rPr>
        <w:t xml:space="preserve">dostatek </w:t>
      </w:r>
      <w:r>
        <w:rPr>
          <w:rFonts w:ascii="Arial" w:hAnsi="Arial" w:cs="Arial"/>
        </w:rPr>
        <w:t>informac</w:t>
      </w:r>
      <w:r w:rsidR="009C5B11">
        <w:rPr>
          <w:rFonts w:ascii="Arial" w:hAnsi="Arial" w:cs="Arial"/>
        </w:rPr>
        <w:t>í</w:t>
      </w:r>
      <w:r>
        <w:rPr>
          <w:rFonts w:ascii="Arial" w:hAnsi="Arial" w:cs="Arial"/>
        </w:rPr>
        <w:t xml:space="preserve">, které by pomohly vyvrátit tvrzení publikované </w:t>
      </w:r>
      <w:r w:rsidR="00876BD5">
        <w:rPr>
          <w:rFonts w:ascii="Arial" w:hAnsi="Arial" w:cs="Arial"/>
        </w:rPr>
        <w:t xml:space="preserve">mimo jiné </w:t>
      </w:r>
      <w:r>
        <w:rPr>
          <w:rFonts w:ascii="Arial" w:hAnsi="Arial" w:cs="Arial"/>
        </w:rPr>
        <w:t xml:space="preserve">v roce 2017, </w:t>
      </w:r>
      <w:r w:rsidRPr="00801C5B">
        <w:rPr>
          <w:rFonts w:ascii="Arial" w:hAnsi="Arial" w:cs="Arial"/>
        </w:rPr>
        <w:t xml:space="preserve">že infekční nemoci mezi migranty mají na evropskou </w:t>
      </w:r>
      <w:r w:rsidR="000B1111" w:rsidRPr="00801C5B">
        <w:rPr>
          <w:rFonts w:ascii="Arial" w:hAnsi="Arial" w:cs="Arial"/>
        </w:rPr>
        <w:t>epidemiologi</w:t>
      </w:r>
      <w:r w:rsidR="000B1111">
        <w:rPr>
          <w:rFonts w:ascii="Arial" w:hAnsi="Arial" w:cs="Arial"/>
        </w:rPr>
        <w:t>ckou situaci</w:t>
      </w:r>
      <w:r w:rsidR="000B1111" w:rsidRPr="00801C5B">
        <w:rPr>
          <w:rFonts w:ascii="Arial" w:hAnsi="Arial" w:cs="Arial"/>
        </w:rPr>
        <w:t xml:space="preserve"> </w:t>
      </w:r>
      <w:r>
        <w:rPr>
          <w:rFonts w:ascii="Arial" w:hAnsi="Arial" w:cs="Arial"/>
        </w:rPr>
        <w:t xml:space="preserve">jen </w:t>
      </w:r>
      <w:r w:rsidRPr="00801C5B">
        <w:rPr>
          <w:rFonts w:ascii="Arial" w:hAnsi="Arial" w:cs="Arial"/>
        </w:rPr>
        <w:t>zanedbateln</w:t>
      </w:r>
      <w:r>
        <w:rPr>
          <w:rFonts w:ascii="Arial" w:hAnsi="Arial" w:cs="Arial"/>
        </w:rPr>
        <w:t>é</w:t>
      </w:r>
      <w:r w:rsidRPr="00801C5B">
        <w:rPr>
          <w:rFonts w:ascii="Arial" w:hAnsi="Arial" w:cs="Arial"/>
        </w:rPr>
        <w:t xml:space="preserve"> dopad</w:t>
      </w:r>
      <w:r w:rsidR="00876BD5">
        <w:rPr>
          <w:rFonts w:ascii="Arial" w:hAnsi="Arial" w:cs="Arial"/>
        </w:rPr>
        <w:t>y</w:t>
      </w:r>
      <w:r>
        <w:rPr>
          <w:rFonts w:ascii="Arial" w:hAnsi="Arial" w:cs="Arial"/>
        </w:rPr>
        <w:t xml:space="preserve">. </w:t>
      </w:r>
      <w:r w:rsidR="00876BD5">
        <w:rPr>
          <w:rFonts w:ascii="Arial" w:hAnsi="Arial" w:cs="Arial"/>
        </w:rPr>
        <w:t>Nicméně stejná publikace zároveň zdůrazňuje fakt, že je třeba příslušné</w:t>
      </w:r>
      <w:r w:rsidRPr="00801C5B">
        <w:rPr>
          <w:rFonts w:ascii="Arial" w:hAnsi="Arial" w:cs="Arial"/>
        </w:rPr>
        <w:t xml:space="preserve"> </w:t>
      </w:r>
      <w:r w:rsidR="00876BD5">
        <w:rPr>
          <w:rFonts w:ascii="Arial" w:hAnsi="Arial" w:cs="Arial"/>
        </w:rPr>
        <w:t>skríningové</w:t>
      </w:r>
      <w:r w:rsidRPr="00801C5B">
        <w:rPr>
          <w:rFonts w:ascii="Arial" w:hAnsi="Arial" w:cs="Arial"/>
        </w:rPr>
        <w:t xml:space="preserve"> programy přizpůsobit různým fázím migračního procesu, aby bylo možné lépe porozumět trendům a stanovit priority pro </w:t>
      </w:r>
      <w:r w:rsidR="00876BD5">
        <w:rPr>
          <w:rFonts w:ascii="Arial" w:hAnsi="Arial" w:cs="Arial"/>
        </w:rPr>
        <w:t xml:space="preserve">související </w:t>
      </w:r>
      <w:r w:rsidR="008810DE">
        <w:rPr>
          <w:rFonts w:ascii="Arial" w:hAnsi="Arial" w:cs="Arial"/>
        </w:rPr>
        <w:t xml:space="preserve">nezbytné </w:t>
      </w:r>
      <w:r w:rsidRPr="00801C5B">
        <w:rPr>
          <w:rFonts w:ascii="Arial" w:hAnsi="Arial" w:cs="Arial"/>
        </w:rPr>
        <w:t>činnost</w:t>
      </w:r>
      <w:r w:rsidR="00876BD5">
        <w:rPr>
          <w:rFonts w:ascii="Arial" w:hAnsi="Arial" w:cs="Arial"/>
        </w:rPr>
        <w:t xml:space="preserve">i </w:t>
      </w:r>
      <w:r w:rsidR="00876BD5">
        <w:rPr>
          <w:rStyle w:val="Znakapoznpodarou"/>
          <w:rFonts w:ascii="Arial" w:hAnsi="Arial" w:cs="Arial"/>
        </w:rPr>
        <w:footnoteReference w:id="7"/>
      </w:r>
      <w:r w:rsidRPr="00801C5B">
        <w:rPr>
          <w:rFonts w:ascii="Arial" w:hAnsi="Arial" w:cs="Arial"/>
        </w:rPr>
        <w:t xml:space="preserve">. </w:t>
      </w:r>
      <w:r w:rsidR="00876BD5">
        <w:rPr>
          <w:rFonts w:ascii="Arial" w:hAnsi="Arial" w:cs="Arial"/>
        </w:rPr>
        <w:t xml:space="preserve"> </w:t>
      </w:r>
    </w:p>
    <w:p w14:paraId="74FF0376" w14:textId="0C0B8FD7" w:rsidR="00294043" w:rsidRDefault="00555FC4" w:rsidP="009149DD">
      <w:pPr>
        <w:pStyle w:val="Odstavecseseznamem"/>
        <w:spacing w:after="120" w:line="300" w:lineRule="atLeast"/>
        <w:ind w:left="357"/>
        <w:contextualSpacing w:val="0"/>
        <w:jc w:val="both"/>
        <w:rPr>
          <w:rFonts w:ascii="Arial" w:hAnsi="Arial" w:cs="Arial"/>
        </w:rPr>
      </w:pPr>
      <w:r>
        <w:rPr>
          <w:rFonts w:ascii="Arial" w:hAnsi="Arial" w:cs="Arial"/>
        </w:rPr>
        <w:lastRenderedPageBreak/>
        <w:t>Vývoj situace</w:t>
      </w:r>
      <w:r w:rsidR="00A40ACA" w:rsidRPr="00801C5B">
        <w:rPr>
          <w:rFonts w:ascii="Arial" w:hAnsi="Arial" w:cs="Arial"/>
        </w:rPr>
        <w:t xml:space="preserve"> na Ukrajině v roce 2021 </w:t>
      </w:r>
      <w:r>
        <w:rPr>
          <w:rFonts w:ascii="Arial" w:hAnsi="Arial" w:cs="Arial"/>
        </w:rPr>
        <w:t xml:space="preserve">má dle dostupných dat potenciál pro </w:t>
      </w:r>
      <w:r w:rsidR="008810DE">
        <w:rPr>
          <w:rFonts w:ascii="Arial" w:hAnsi="Arial" w:cs="Arial"/>
        </w:rPr>
        <w:t>zvýšení hrozby</w:t>
      </w:r>
      <w:r>
        <w:rPr>
          <w:rFonts w:ascii="Arial" w:hAnsi="Arial" w:cs="Arial"/>
        </w:rPr>
        <w:t xml:space="preserve"> </w:t>
      </w:r>
      <w:r w:rsidR="00A40ACA" w:rsidRPr="00801C5B">
        <w:rPr>
          <w:rFonts w:ascii="Arial" w:hAnsi="Arial" w:cs="Arial"/>
        </w:rPr>
        <w:t xml:space="preserve">šíření poliovirů. Jedná se o </w:t>
      </w:r>
      <w:r>
        <w:rPr>
          <w:rFonts w:ascii="Arial" w:hAnsi="Arial" w:cs="Arial"/>
        </w:rPr>
        <w:t xml:space="preserve">již výše </w:t>
      </w:r>
      <w:r w:rsidR="000B1111">
        <w:rPr>
          <w:rFonts w:ascii="Arial" w:hAnsi="Arial" w:cs="Arial"/>
        </w:rPr>
        <w:t xml:space="preserve">zmiňované </w:t>
      </w:r>
      <w:r>
        <w:rPr>
          <w:rFonts w:ascii="Arial" w:hAnsi="Arial" w:cs="Arial"/>
        </w:rPr>
        <w:t>výskyt</w:t>
      </w:r>
      <w:r w:rsidR="000B1111">
        <w:rPr>
          <w:rFonts w:ascii="Arial" w:hAnsi="Arial" w:cs="Arial"/>
        </w:rPr>
        <w:t>y</w:t>
      </w:r>
      <w:r>
        <w:rPr>
          <w:rFonts w:ascii="Arial" w:hAnsi="Arial" w:cs="Arial"/>
        </w:rPr>
        <w:t xml:space="preserve"> </w:t>
      </w:r>
      <w:r w:rsidR="000B1111">
        <w:rPr>
          <w:rFonts w:ascii="Arial" w:hAnsi="Arial" w:cs="Arial"/>
        </w:rPr>
        <w:t xml:space="preserve">případů </w:t>
      </w:r>
      <w:r>
        <w:rPr>
          <w:rFonts w:ascii="Arial" w:hAnsi="Arial" w:cs="Arial"/>
        </w:rPr>
        <w:t>akutní</w:t>
      </w:r>
      <w:r w:rsidR="000B1111">
        <w:rPr>
          <w:rFonts w:ascii="Arial" w:hAnsi="Arial" w:cs="Arial"/>
        </w:rPr>
        <w:t>ch</w:t>
      </w:r>
      <w:r>
        <w:rPr>
          <w:rFonts w:ascii="Arial" w:hAnsi="Arial" w:cs="Arial"/>
        </w:rPr>
        <w:t xml:space="preserve"> </w:t>
      </w:r>
      <w:r w:rsidR="000B1111">
        <w:rPr>
          <w:rFonts w:ascii="Arial" w:hAnsi="Arial" w:cs="Arial"/>
        </w:rPr>
        <w:t xml:space="preserve">chabých </w:t>
      </w:r>
      <w:r>
        <w:rPr>
          <w:rFonts w:ascii="Arial" w:hAnsi="Arial" w:cs="Arial"/>
        </w:rPr>
        <w:t xml:space="preserve">paréz v oblasti </w:t>
      </w:r>
      <w:proofErr w:type="spellStart"/>
      <w:r>
        <w:rPr>
          <w:rFonts w:ascii="Arial" w:hAnsi="Arial" w:cs="Arial"/>
        </w:rPr>
        <w:t>Rivne</w:t>
      </w:r>
      <w:proofErr w:type="spellEnd"/>
      <w:r w:rsidR="003B2C87">
        <w:rPr>
          <w:rFonts w:ascii="Arial" w:hAnsi="Arial" w:cs="Arial"/>
        </w:rPr>
        <w:t xml:space="preserve"> a</w:t>
      </w:r>
      <w:r w:rsidR="00A40ACA" w:rsidRPr="00801C5B">
        <w:rPr>
          <w:rFonts w:ascii="Arial" w:hAnsi="Arial" w:cs="Arial"/>
        </w:rPr>
        <w:t xml:space="preserve"> </w:t>
      </w:r>
      <w:r>
        <w:rPr>
          <w:rFonts w:ascii="Arial" w:hAnsi="Arial" w:cs="Arial"/>
        </w:rPr>
        <w:t xml:space="preserve">s ním související průkaz </w:t>
      </w:r>
      <w:r w:rsidR="003B2C87">
        <w:rPr>
          <w:rFonts w:ascii="Arial" w:hAnsi="Arial" w:cs="Arial"/>
        </w:rPr>
        <w:t xml:space="preserve">z vakcíny derivovaného polioviru u příbuzných indexového případu, </w:t>
      </w:r>
      <w:r w:rsidR="000B1111" w:rsidRPr="000B1111">
        <w:rPr>
          <w:rFonts w:ascii="Arial" w:hAnsi="Arial" w:cs="Arial"/>
        </w:rPr>
        <w:t>dále v Zakarpatské</w:t>
      </w:r>
      <w:r w:rsidR="00877B9B" w:rsidRPr="00877B9B">
        <w:rPr>
          <w:rFonts w:ascii="Arial" w:hAnsi="Arial" w:cs="Arial"/>
        </w:rPr>
        <w:t xml:space="preserve"> </w:t>
      </w:r>
      <w:r w:rsidR="00877B9B" w:rsidRPr="000B1111">
        <w:rPr>
          <w:rFonts w:ascii="Arial" w:hAnsi="Arial" w:cs="Arial"/>
        </w:rPr>
        <w:t>oblasti</w:t>
      </w:r>
      <w:r w:rsidR="000B1111" w:rsidRPr="000B1111">
        <w:rPr>
          <w:rFonts w:ascii="Arial" w:hAnsi="Arial" w:cs="Arial"/>
        </w:rPr>
        <w:t>,</w:t>
      </w:r>
      <w:r w:rsidR="000B1111">
        <w:rPr>
          <w:rFonts w:ascii="Arial" w:hAnsi="Arial" w:cs="Arial"/>
        </w:rPr>
        <w:t xml:space="preserve"> </w:t>
      </w:r>
      <w:r w:rsidR="00A40ACA" w:rsidRPr="00801C5B">
        <w:rPr>
          <w:rFonts w:ascii="Arial" w:hAnsi="Arial" w:cs="Arial"/>
        </w:rPr>
        <w:t>nízkou proočkovanost</w:t>
      </w:r>
      <w:r w:rsidR="008810DE">
        <w:rPr>
          <w:rFonts w:ascii="Arial" w:hAnsi="Arial" w:cs="Arial"/>
        </w:rPr>
        <w:t xml:space="preserve">, </w:t>
      </w:r>
      <w:r w:rsidR="00A40ACA" w:rsidRPr="00801C5B">
        <w:rPr>
          <w:rFonts w:ascii="Arial" w:hAnsi="Arial" w:cs="Arial"/>
        </w:rPr>
        <w:t>přerušení národních doplňkových imunizačních kampaní</w:t>
      </w:r>
      <w:r w:rsidR="003B2C87">
        <w:rPr>
          <w:rFonts w:ascii="Arial" w:hAnsi="Arial" w:cs="Arial"/>
        </w:rPr>
        <w:t xml:space="preserve"> </w:t>
      </w:r>
      <w:r w:rsidR="008810DE">
        <w:rPr>
          <w:rFonts w:ascii="Arial" w:hAnsi="Arial" w:cs="Arial"/>
        </w:rPr>
        <w:t xml:space="preserve">a výrazné zhoršení hygienických podmínek </w:t>
      </w:r>
      <w:r w:rsidR="003B2C87">
        <w:rPr>
          <w:rFonts w:ascii="Arial" w:hAnsi="Arial" w:cs="Arial"/>
        </w:rPr>
        <w:t>v důsledku válečného konfliktu.</w:t>
      </w:r>
      <w:r w:rsidR="008810DE">
        <w:rPr>
          <w:rFonts w:ascii="Arial" w:hAnsi="Arial" w:cs="Arial"/>
        </w:rPr>
        <w:t xml:space="preserve"> </w:t>
      </w:r>
    </w:p>
    <w:p w14:paraId="3D0C0167" w14:textId="42F60A0F" w:rsidR="008810DE" w:rsidRDefault="008810DE" w:rsidP="003B6C59">
      <w:pPr>
        <w:pStyle w:val="Odstavecseseznamem"/>
        <w:spacing w:after="240" w:line="300" w:lineRule="atLeast"/>
        <w:ind w:left="357"/>
        <w:contextualSpacing w:val="0"/>
        <w:jc w:val="both"/>
        <w:rPr>
          <w:rFonts w:ascii="Arial" w:hAnsi="Arial" w:cs="Arial"/>
        </w:rPr>
      </w:pPr>
      <w:r>
        <w:rPr>
          <w:rFonts w:ascii="Arial" w:hAnsi="Arial" w:cs="Arial"/>
        </w:rPr>
        <w:t>V</w:t>
      </w:r>
      <w:r w:rsidR="00DF6C76">
        <w:rPr>
          <w:rFonts w:ascii="Arial" w:hAnsi="Arial" w:cs="Arial"/>
        </w:rPr>
        <w:t> Prohlášení výboru jsou státy, ve kterých byly recentně detekovány polioviry, rozděleny do 3 rizikových kategorií podle definovaných kritérií a pro každou z těchto kategorií</w:t>
      </w:r>
      <w:r w:rsidR="0001032F">
        <w:rPr>
          <w:rFonts w:ascii="Arial" w:hAnsi="Arial" w:cs="Arial"/>
        </w:rPr>
        <w:t xml:space="preserve"> jsou vyjmenována konkrétní doporučení k opatřením </w:t>
      </w:r>
      <w:r w:rsidR="007A54D4">
        <w:rPr>
          <w:rFonts w:ascii="Arial" w:hAnsi="Arial" w:cs="Arial"/>
        </w:rPr>
        <w:t>pro zajištění ochrany veřejného zdraví včetně těch, kter</w:t>
      </w:r>
      <w:r w:rsidR="008172BA">
        <w:rPr>
          <w:rFonts w:ascii="Arial" w:hAnsi="Arial" w:cs="Arial"/>
        </w:rPr>
        <w:t>á</w:t>
      </w:r>
      <w:r w:rsidR="007A54D4">
        <w:rPr>
          <w:rFonts w:ascii="Arial" w:hAnsi="Arial" w:cs="Arial"/>
        </w:rPr>
        <w:t xml:space="preserve"> mají přeshraniční význam. Ukrajina je společně s dalšími 28 zeměmi světa zařazena do druhé kategorie, která zahrnuje státy infikované </w:t>
      </w:r>
      <w:r w:rsidR="007A54D4" w:rsidRPr="007A54D4">
        <w:rPr>
          <w:rFonts w:ascii="Arial" w:hAnsi="Arial" w:cs="Arial"/>
        </w:rPr>
        <w:t>cirkulující</w:t>
      </w:r>
      <w:r w:rsidR="007A54D4">
        <w:rPr>
          <w:rFonts w:ascii="Arial" w:hAnsi="Arial" w:cs="Arial"/>
        </w:rPr>
        <w:t>mi</w:t>
      </w:r>
      <w:r w:rsidR="007A54D4" w:rsidRPr="007A54D4">
        <w:rPr>
          <w:rFonts w:ascii="Arial" w:hAnsi="Arial" w:cs="Arial"/>
        </w:rPr>
        <w:t xml:space="preserve"> poliovir</w:t>
      </w:r>
      <w:r w:rsidR="007A54D4">
        <w:rPr>
          <w:rFonts w:ascii="Arial" w:hAnsi="Arial" w:cs="Arial"/>
        </w:rPr>
        <w:t>y</w:t>
      </w:r>
      <w:r w:rsidR="007A54D4" w:rsidRPr="007A54D4">
        <w:rPr>
          <w:rFonts w:ascii="Arial" w:hAnsi="Arial" w:cs="Arial"/>
        </w:rPr>
        <w:t xml:space="preserve"> </w:t>
      </w:r>
      <w:r w:rsidR="00322181" w:rsidRPr="00322181">
        <w:rPr>
          <w:rFonts w:ascii="Arial" w:hAnsi="Arial" w:cs="Arial"/>
        </w:rPr>
        <w:t>typu 2</w:t>
      </w:r>
      <w:r w:rsidR="00322181">
        <w:rPr>
          <w:rFonts w:ascii="Arial" w:hAnsi="Arial" w:cs="Arial"/>
        </w:rPr>
        <w:t xml:space="preserve"> </w:t>
      </w:r>
      <w:r w:rsidR="007A54D4" w:rsidRPr="007A54D4">
        <w:rPr>
          <w:rFonts w:ascii="Arial" w:hAnsi="Arial" w:cs="Arial"/>
        </w:rPr>
        <w:t>derivovaný</w:t>
      </w:r>
      <w:r w:rsidR="007A54D4">
        <w:rPr>
          <w:rFonts w:ascii="Arial" w:hAnsi="Arial" w:cs="Arial"/>
        </w:rPr>
        <w:t>mi</w:t>
      </w:r>
      <w:r w:rsidR="007A54D4" w:rsidRPr="007A54D4">
        <w:rPr>
          <w:rFonts w:ascii="Arial" w:hAnsi="Arial" w:cs="Arial"/>
        </w:rPr>
        <w:t xml:space="preserve"> z</w:t>
      </w:r>
      <w:r w:rsidR="007A54D4">
        <w:rPr>
          <w:rFonts w:ascii="Arial" w:hAnsi="Arial" w:cs="Arial"/>
        </w:rPr>
        <w:t> vakcín, a to s nebo bez evidence lokálního přenosu</w:t>
      </w:r>
      <w:r w:rsidR="00877B9B">
        <w:rPr>
          <w:rFonts w:ascii="Arial" w:hAnsi="Arial" w:cs="Arial"/>
        </w:rPr>
        <w:t xml:space="preserve"> </w:t>
      </w:r>
      <w:r w:rsidR="0034773B">
        <w:rPr>
          <w:rFonts w:ascii="Arial" w:hAnsi="Arial" w:cs="Arial"/>
          <w:vertAlign w:val="superscript"/>
        </w:rPr>
        <w:t>3</w:t>
      </w:r>
      <w:r w:rsidR="001F5964" w:rsidRPr="001F5964">
        <w:rPr>
          <w:rFonts w:ascii="Arial" w:hAnsi="Arial" w:cs="Arial"/>
        </w:rPr>
        <w:t>.</w:t>
      </w:r>
      <w:r w:rsidR="007A54D4">
        <w:rPr>
          <w:rFonts w:ascii="Arial" w:hAnsi="Arial" w:cs="Arial"/>
        </w:rPr>
        <w:t xml:space="preserve"> V kontextu hodnocení rizika </w:t>
      </w:r>
      <w:r w:rsidR="00A90224">
        <w:rPr>
          <w:rFonts w:ascii="Arial" w:hAnsi="Arial" w:cs="Arial"/>
        </w:rPr>
        <w:t>je</w:t>
      </w:r>
      <w:r w:rsidR="007A54D4">
        <w:rPr>
          <w:rFonts w:ascii="Arial" w:hAnsi="Arial" w:cs="Arial"/>
        </w:rPr>
        <w:t xml:space="preserve"> významný fakt, že opatření definovaná v Prohlášení výboru pro druhou kategorii států, jsou aktuálně z důvodů válečného konfliktu na Ukrajině </w:t>
      </w:r>
      <w:r w:rsidR="009F724C">
        <w:rPr>
          <w:rFonts w:ascii="Arial" w:hAnsi="Arial" w:cs="Arial"/>
        </w:rPr>
        <w:t xml:space="preserve">na celonárodní úrovni </w:t>
      </w:r>
      <w:r w:rsidR="007A54D4">
        <w:rPr>
          <w:rFonts w:ascii="Arial" w:hAnsi="Arial" w:cs="Arial"/>
        </w:rPr>
        <w:t>prakticky nerealizovatelná.</w:t>
      </w:r>
    </w:p>
    <w:p w14:paraId="758057CF" w14:textId="41EBF3DE" w:rsidR="001F5964" w:rsidRDefault="00FE7207" w:rsidP="004E4556">
      <w:pPr>
        <w:pStyle w:val="Odstavecseseznamem"/>
        <w:numPr>
          <w:ilvl w:val="0"/>
          <w:numId w:val="1"/>
        </w:numPr>
        <w:spacing w:after="120" w:line="300" w:lineRule="atLeast"/>
        <w:ind w:left="357" w:hanging="357"/>
        <w:contextualSpacing w:val="0"/>
        <w:jc w:val="both"/>
        <w:rPr>
          <w:rFonts w:ascii="Arial" w:hAnsi="Arial" w:cs="Arial"/>
          <w:b/>
          <w:bCs/>
        </w:rPr>
      </w:pPr>
      <w:r>
        <w:rPr>
          <w:rFonts w:ascii="Arial" w:hAnsi="Arial" w:cs="Arial"/>
          <w:b/>
          <w:bCs/>
        </w:rPr>
        <w:t>Systém</w:t>
      </w:r>
      <w:r w:rsidR="007F32A2">
        <w:rPr>
          <w:rFonts w:ascii="Arial" w:hAnsi="Arial" w:cs="Arial"/>
          <w:b/>
          <w:bCs/>
        </w:rPr>
        <w:t xml:space="preserve"> </w:t>
      </w:r>
      <w:r w:rsidR="001F5964" w:rsidRPr="004E4556">
        <w:rPr>
          <w:rFonts w:ascii="Arial" w:hAnsi="Arial" w:cs="Arial"/>
          <w:b/>
          <w:bCs/>
        </w:rPr>
        <w:t>zvýšené surveillance poliomyelitidy v</w:t>
      </w:r>
      <w:r w:rsidR="004E4556">
        <w:rPr>
          <w:rFonts w:ascii="Arial" w:hAnsi="Arial" w:cs="Arial"/>
          <w:b/>
          <w:bCs/>
        </w:rPr>
        <w:t> </w:t>
      </w:r>
      <w:r w:rsidR="001F5964" w:rsidRPr="004E4556">
        <w:rPr>
          <w:rFonts w:ascii="Arial" w:hAnsi="Arial" w:cs="Arial"/>
          <w:b/>
          <w:bCs/>
        </w:rPr>
        <w:t>ČR</w:t>
      </w:r>
    </w:p>
    <w:p w14:paraId="22ABB992" w14:textId="4CE909B7" w:rsidR="001F5964" w:rsidRPr="00E936E4" w:rsidRDefault="007F32A2" w:rsidP="00333C76">
      <w:pPr>
        <w:pStyle w:val="Odstavecseseznamem"/>
        <w:numPr>
          <w:ilvl w:val="0"/>
          <w:numId w:val="6"/>
        </w:numPr>
        <w:spacing w:after="120" w:line="300" w:lineRule="atLeast"/>
        <w:ind w:left="357" w:hanging="357"/>
        <w:contextualSpacing w:val="0"/>
        <w:jc w:val="both"/>
        <w:rPr>
          <w:rFonts w:ascii="Arial" w:hAnsi="Arial" w:cs="Arial"/>
          <w:b/>
          <w:bCs/>
        </w:rPr>
      </w:pPr>
      <w:r>
        <w:rPr>
          <w:rFonts w:ascii="Arial" w:hAnsi="Arial" w:cs="Arial"/>
          <w:b/>
          <w:bCs/>
        </w:rPr>
        <w:t>Legislativní vymezení</w:t>
      </w:r>
      <w:r w:rsidR="00303EA8">
        <w:rPr>
          <w:rFonts w:ascii="Arial" w:hAnsi="Arial" w:cs="Arial"/>
          <w:b/>
          <w:bCs/>
        </w:rPr>
        <w:t xml:space="preserve"> </w:t>
      </w:r>
      <w:r w:rsidR="00FC22AC">
        <w:rPr>
          <w:rFonts w:ascii="Arial" w:hAnsi="Arial" w:cs="Arial"/>
          <w:b/>
          <w:bCs/>
        </w:rPr>
        <w:t xml:space="preserve"> </w:t>
      </w:r>
    </w:p>
    <w:p w14:paraId="3EF5B403" w14:textId="1A24681E" w:rsidR="004E4556" w:rsidRDefault="00333C76" w:rsidP="00C908E8">
      <w:pPr>
        <w:pStyle w:val="Odstavecseseznamem"/>
        <w:spacing w:after="120" w:line="300" w:lineRule="atLeast"/>
        <w:ind w:left="357"/>
        <w:contextualSpacing w:val="0"/>
        <w:jc w:val="both"/>
        <w:rPr>
          <w:rFonts w:ascii="Arial" w:hAnsi="Arial" w:cs="Arial"/>
        </w:rPr>
      </w:pPr>
      <w:r>
        <w:rPr>
          <w:rFonts w:ascii="Arial" w:hAnsi="Arial" w:cs="Arial"/>
        </w:rPr>
        <w:t xml:space="preserve">Zásady surveillance poliomyelitidy ČR </w:t>
      </w:r>
      <w:r w:rsidR="00C908E8">
        <w:rPr>
          <w:rFonts w:ascii="Arial" w:hAnsi="Arial" w:cs="Arial"/>
        </w:rPr>
        <w:t>legislativně vymezuje</w:t>
      </w:r>
      <w:r>
        <w:rPr>
          <w:rFonts w:ascii="Arial" w:hAnsi="Arial" w:cs="Arial"/>
        </w:rPr>
        <w:t xml:space="preserve"> příloha č. 11 vyhlášky </w:t>
      </w:r>
      <w:r w:rsidR="00877B9B">
        <w:rPr>
          <w:rFonts w:ascii="Arial" w:hAnsi="Arial" w:cs="Arial"/>
        </w:rPr>
        <w:br/>
      </w:r>
      <w:r>
        <w:rPr>
          <w:rFonts w:ascii="Arial" w:hAnsi="Arial" w:cs="Arial"/>
        </w:rPr>
        <w:t xml:space="preserve">č. </w:t>
      </w:r>
      <w:r w:rsidRPr="00333C76">
        <w:rPr>
          <w:rFonts w:ascii="Arial" w:hAnsi="Arial" w:cs="Arial"/>
        </w:rPr>
        <w:t>473/2008 Sb.</w:t>
      </w:r>
      <w:r>
        <w:rPr>
          <w:rFonts w:ascii="Arial" w:hAnsi="Arial" w:cs="Arial"/>
        </w:rPr>
        <w:t xml:space="preserve"> </w:t>
      </w:r>
      <w:r w:rsidRPr="00333C76">
        <w:rPr>
          <w:rFonts w:ascii="Arial" w:hAnsi="Arial" w:cs="Arial"/>
        </w:rPr>
        <w:t>ze dne 17. prosince 2008</w:t>
      </w:r>
      <w:r>
        <w:rPr>
          <w:rFonts w:ascii="Arial" w:hAnsi="Arial" w:cs="Arial"/>
        </w:rPr>
        <w:t xml:space="preserve"> </w:t>
      </w:r>
      <w:r w:rsidRPr="00333C76">
        <w:rPr>
          <w:rFonts w:ascii="Arial" w:hAnsi="Arial" w:cs="Arial"/>
        </w:rPr>
        <w:t>o systému epidemiologické bdělosti pro vybrané infekce</w:t>
      </w:r>
      <w:r w:rsidR="00C908E8">
        <w:rPr>
          <w:rFonts w:ascii="Arial" w:hAnsi="Arial" w:cs="Arial"/>
        </w:rPr>
        <w:t xml:space="preserve"> (dále jen „Vyhláška“)</w:t>
      </w:r>
      <w:r>
        <w:rPr>
          <w:rFonts w:ascii="Arial" w:hAnsi="Arial" w:cs="Arial"/>
        </w:rPr>
        <w:t xml:space="preserve">, která má zmocnění v zákoně č. 258/2000 Sb. o ochraně veřejného zdraví a o změně některých souvisejících </w:t>
      </w:r>
      <w:r w:rsidR="00C63409">
        <w:rPr>
          <w:rFonts w:ascii="Arial" w:hAnsi="Arial" w:cs="Arial"/>
        </w:rPr>
        <w:t>zákonů</w:t>
      </w:r>
      <w:r>
        <w:rPr>
          <w:rFonts w:ascii="Arial" w:hAnsi="Arial" w:cs="Arial"/>
        </w:rPr>
        <w:t>, v platném znění.</w:t>
      </w:r>
      <w:r w:rsidR="00C908E8">
        <w:rPr>
          <w:rFonts w:ascii="Arial" w:hAnsi="Arial" w:cs="Arial"/>
        </w:rPr>
        <w:t xml:space="preserve"> V současnosti je připravena aktualizovaná podoba komentované vyhlášky včetně přílohy </w:t>
      </w:r>
      <w:r w:rsidR="00E95FAE">
        <w:rPr>
          <w:rFonts w:ascii="Arial" w:hAnsi="Arial" w:cs="Arial"/>
        </w:rPr>
        <w:t xml:space="preserve">č. </w:t>
      </w:r>
      <w:r w:rsidR="00C908E8">
        <w:rPr>
          <w:rFonts w:ascii="Arial" w:hAnsi="Arial" w:cs="Arial"/>
        </w:rPr>
        <w:t xml:space="preserve">11, která však </w:t>
      </w:r>
      <w:r w:rsidR="00E95FAE">
        <w:rPr>
          <w:rFonts w:ascii="Arial" w:hAnsi="Arial" w:cs="Arial"/>
        </w:rPr>
        <w:t>doposud</w:t>
      </w:r>
      <w:r w:rsidR="00C908E8">
        <w:rPr>
          <w:rFonts w:ascii="Arial" w:hAnsi="Arial" w:cs="Arial"/>
        </w:rPr>
        <w:t xml:space="preserve"> neprošla kompletním požadovaným legislativním procesem.</w:t>
      </w:r>
    </w:p>
    <w:p w14:paraId="79DF9609" w14:textId="738695FA" w:rsidR="00C908E8" w:rsidRPr="00C908E8" w:rsidRDefault="00D16493" w:rsidP="00FC22AC">
      <w:pPr>
        <w:pStyle w:val="Odstavecseseznamem"/>
        <w:spacing w:after="240" w:line="300" w:lineRule="atLeast"/>
        <w:ind w:left="357"/>
        <w:contextualSpacing w:val="0"/>
        <w:jc w:val="both"/>
        <w:rPr>
          <w:rFonts w:ascii="Arial" w:hAnsi="Arial" w:cs="Arial"/>
        </w:rPr>
      </w:pPr>
      <w:r>
        <w:rPr>
          <w:rFonts w:ascii="Arial" w:hAnsi="Arial" w:cs="Arial"/>
        </w:rPr>
        <w:t>Do</w:t>
      </w:r>
      <w:r w:rsidR="00E95FAE">
        <w:rPr>
          <w:rFonts w:ascii="Arial" w:hAnsi="Arial" w:cs="Arial"/>
        </w:rPr>
        <w:t> připravené, výše komentované aktualizace přílohy č. 11 k Vyhlášce, jsou zapracovány postupy a činnosti, které zohledňují novější informace z oblasti surveillance</w:t>
      </w:r>
      <w:r w:rsidR="00D82545">
        <w:rPr>
          <w:rFonts w:ascii="Arial" w:hAnsi="Arial" w:cs="Arial"/>
        </w:rPr>
        <w:t xml:space="preserve"> a zároveň implementují </w:t>
      </w:r>
      <w:r w:rsidR="00303EA8" w:rsidRPr="00303EA8">
        <w:rPr>
          <w:rFonts w:ascii="Arial" w:hAnsi="Arial" w:cs="Arial"/>
        </w:rPr>
        <w:t>prováděcí rozhodnutí Evropské Komise ze dne 22. června 2018 (EU/2018/945), o přenosných nemocech a souvisejících zvláštních zdravotních problémech, které musí být podchyceny epidemiologickým dozorem a o příslušných definicích případů</w:t>
      </w:r>
      <w:r w:rsidR="00E95FAE" w:rsidRPr="00303EA8">
        <w:rPr>
          <w:rFonts w:ascii="Arial" w:hAnsi="Arial" w:cs="Arial"/>
        </w:rPr>
        <w:t xml:space="preserve">. </w:t>
      </w:r>
      <w:r w:rsidR="00E95FAE">
        <w:rPr>
          <w:rFonts w:ascii="Arial" w:hAnsi="Arial" w:cs="Arial"/>
        </w:rPr>
        <w:t>Z uvedených důvodů</w:t>
      </w:r>
      <w:r>
        <w:rPr>
          <w:rFonts w:ascii="Arial" w:hAnsi="Arial" w:cs="Arial"/>
        </w:rPr>
        <w:t xml:space="preserve">, v zájmu zajištění maximální možné relevance, se tyto aktualizované postupy a činnosti promítají i do </w:t>
      </w:r>
      <w:r w:rsidR="00CE5A2B">
        <w:rPr>
          <w:rFonts w:ascii="Arial" w:hAnsi="Arial" w:cs="Arial"/>
        </w:rPr>
        <w:t>celé části III.</w:t>
      </w:r>
      <w:r>
        <w:rPr>
          <w:rFonts w:ascii="Arial" w:hAnsi="Arial" w:cs="Arial"/>
        </w:rPr>
        <w:t xml:space="preserve"> </w:t>
      </w:r>
      <w:r w:rsidR="007A056F">
        <w:rPr>
          <w:rFonts w:ascii="Arial" w:hAnsi="Arial" w:cs="Arial"/>
        </w:rPr>
        <w:t>Usměrnění</w:t>
      </w:r>
      <w:r>
        <w:rPr>
          <w:rFonts w:ascii="Arial" w:hAnsi="Arial" w:cs="Arial"/>
        </w:rPr>
        <w:t>.</w:t>
      </w:r>
    </w:p>
    <w:p w14:paraId="60D488A5" w14:textId="57CCC23C" w:rsidR="00303EA8" w:rsidRDefault="00303EA8" w:rsidP="00550D7C">
      <w:pPr>
        <w:pStyle w:val="Odstavecseseznamem"/>
        <w:numPr>
          <w:ilvl w:val="0"/>
          <w:numId w:val="14"/>
        </w:numPr>
        <w:spacing w:after="120" w:line="300" w:lineRule="atLeast"/>
        <w:contextualSpacing w:val="0"/>
        <w:jc w:val="both"/>
        <w:rPr>
          <w:rFonts w:ascii="Arial" w:hAnsi="Arial" w:cs="Arial"/>
          <w:b/>
          <w:bCs/>
        </w:rPr>
      </w:pPr>
      <w:r>
        <w:rPr>
          <w:rFonts w:ascii="Arial" w:hAnsi="Arial" w:cs="Arial"/>
          <w:b/>
          <w:bCs/>
        </w:rPr>
        <w:t>K</w:t>
      </w:r>
      <w:r w:rsidRPr="00303EA8">
        <w:rPr>
          <w:rFonts w:ascii="Arial" w:hAnsi="Arial" w:cs="Arial"/>
          <w:b/>
          <w:bCs/>
        </w:rPr>
        <w:t>linick</w:t>
      </w:r>
      <w:r w:rsidR="00083893">
        <w:rPr>
          <w:rFonts w:ascii="Arial" w:hAnsi="Arial" w:cs="Arial"/>
          <w:b/>
          <w:bCs/>
        </w:rPr>
        <w:t>é</w:t>
      </w:r>
      <w:r w:rsidRPr="00303EA8">
        <w:rPr>
          <w:rFonts w:ascii="Arial" w:hAnsi="Arial" w:cs="Arial"/>
          <w:b/>
          <w:bCs/>
        </w:rPr>
        <w:t xml:space="preserve"> </w:t>
      </w:r>
      <w:r w:rsidR="00083893">
        <w:rPr>
          <w:rFonts w:ascii="Arial" w:hAnsi="Arial" w:cs="Arial"/>
          <w:b/>
          <w:bCs/>
        </w:rPr>
        <w:t xml:space="preserve">a epidemiologické </w:t>
      </w:r>
      <w:r w:rsidRPr="00303EA8">
        <w:rPr>
          <w:rFonts w:ascii="Arial" w:hAnsi="Arial" w:cs="Arial"/>
          <w:b/>
          <w:bCs/>
        </w:rPr>
        <w:t>charakteristik</w:t>
      </w:r>
      <w:r w:rsidR="00083893">
        <w:rPr>
          <w:rFonts w:ascii="Arial" w:hAnsi="Arial" w:cs="Arial"/>
          <w:b/>
          <w:bCs/>
        </w:rPr>
        <w:t>y</w:t>
      </w:r>
      <w:r w:rsidRPr="00303EA8">
        <w:rPr>
          <w:rFonts w:ascii="Arial" w:hAnsi="Arial" w:cs="Arial"/>
          <w:b/>
          <w:bCs/>
        </w:rPr>
        <w:t xml:space="preserve"> onemocnění</w:t>
      </w:r>
    </w:p>
    <w:p w14:paraId="74FFDC60" w14:textId="1FC44A30" w:rsidR="00083893" w:rsidRDefault="00083893" w:rsidP="00083893">
      <w:pPr>
        <w:pStyle w:val="Odstavecseseznamem"/>
        <w:spacing w:after="120" w:line="300" w:lineRule="atLeast"/>
        <w:ind w:left="360"/>
        <w:contextualSpacing w:val="0"/>
        <w:jc w:val="both"/>
        <w:rPr>
          <w:rFonts w:ascii="Arial" w:hAnsi="Arial" w:cs="Arial"/>
        </w:rPr>
      </w:pPr>
      <w:r w:rsidRPr="00083893">
        <w:rPr>
          <w:rFonts w:ascii="Arial" w:hAnsi="Arial" w:cs="Arial"/>
        </w:rPr>
        <w:t xml:space="preserve">Poliomyelitida je výhradně humánní, invalidizující až život ohrožující virové onemocnění postihující nervový systém. </w:t>
      </w:r>
    </w:p>
    <w:p w14:paraId="78BF5CA2" w14:textId="77777777" w:rsidR="00083893" w:rsidRDefault="00083893" w:rsidP="00083893">
      <w:pPr>
        <w:spacing w:after="0" w:line="300" w:lineRule="atLeast"/>
        <w:ind w:left="357"/>
        <w:jc w:val="both"/>
        <w:rPr>
          <w:rFonts w:ascii="Arial" w:hAnsi="Arial" w:cs="Arial"/>
        </w:rPr>
      </w:pPr>
      <w:r>
        <w:rPr>
          <w:rFonts w:ascii="Arial" w:hAnsi="Arial" w:cs="Arial"/>
        </w:rPr>
        <w:t xml:space="preserve">Většina osob infikovaných polioviry nemá žádné objektivně zjistitelné příznaky nemoci, asi u ¼ se mohu rozvinout chřipkové příznaky (bolesti v krku, horečka, únava, nevolnost, bolesti hlavy a bolesti žaludku), které vymizí do 2–5 dní. Asi u méně než 1 postiženého ze 100 se mohou objevit závažnější projevy nemoci, jako například parestézie lokalizované na nohou či meningitida. Nejzávažnější je paralýza, která nejčastěji postihuje nohy, paže, nebo zároveň jak horní, tak  dolní končetiny. </w:t>
      </w:r>
    </w:p>
    <w:p w14:paraId="605199A7" w14:textId="1A819133" w:rsidR="00083893" w:rsidRDefault="00083893" w:rsidP="00083893">
      <w:pPr>
        <w:spacing w:line="300" w:lineRule="atLeast"/>
        <w:ind w:left="360"/>
        <w:jc w:val="both"/>
        <w:rPr>
          <w:rFonts w:ascii="Arial" w:hAnsi="Arial" w:cs="Arial"/>
        </w:rPr>
      </w:pPr>
      <w:r>
        <w:rPr>
          <w:rFonts w:ascii="Arial" w:hAnsi="Arial" w:cs="Arial"/>
        </w:rPr>
        <w:lastRenderedPageBreak/>
        <w:t xml:space="preserve">Je důležité si uvědomit, že </w:t>
      </w:r>
      <w:r w:rsidRPr="00767594">
        <w:rPr>
          <w:rFonts w:ascii="Arial" w:hAnsi="Arial" w:cs="Arial"/>
        </w:rPr>
        <w:t>poliomyelitida je definována jako paralytické onemocnění</w:t>
      </w:r>
      <w:r>
        <w:rPr>
          <w:rFonts w:ascii="Arial" w:hAnsi="Arial" w:cs="Arial"/>
        </w:rPr>
        <w:t>,</w:t>
      </w:r>
      <w:r w:rsidRPr="00767594">
        <w:rPr>
          <w:rFonts w:ascii="Arial" w:hAnsi="Arial" w:cs="Arial"/>
        </w:rPr>
        <w:t xml:space="preserve"> </w:t>
      </w:r>
      <w:r w:rsidR="00877B9B">
        <w:rPr>
          <w:rFonts w:ascii="Arial" w:hAnsi="Arial" w:cs="Arial"/>
        </w:rPr>
        <w:br/>
      </w:r>
      <w:r>
        <w:rPr>
          <w:rFonts w:ascii="Arial" w:hAnsi="Arial" w:cs="Arial"/>
        </w:rPr>
        <w:t xml:space="preserve">a proto </w:t>
      </w:r>
      <w:r w:rsidRPr="00767594">
        <w:rPr>
          <w:rFonts w:ascii="Arial" w:hAnsi="Arial" w:cs="Arial"/>
        </w:rPr>
        <w:t>pouze lidé s paralytickou infekcí jsou považováni za nemocné</w:t>
      </w:r>
      <w:r>
        <w:rPr>
          <w:rFonts w:ascii="Arial" w:hAnsi="Arial" w:cs="Arial"/>
        </w:rPr>
        <w:t xml:space="preserve"> poliomyelitidou</w:t>
      </w:r>
      <w:r w:rsidR="007224AC">
        <w:rPr>
          <w:rFonts w:ascii="Arial" w:hAnsi="Arial" w:cs="Arial"/>
        </w:rPr>
        <w:t xml:space="preserve"> </w:t>
      </w:r>
      <w:r>
        <w:rPr>
          <w:rStyle w:val="Znakapoznpodarou"/>
          <w:rFonts w:ascii="Arial" w:hAnsi="Arial" w:cs="Arial"/>
        </w:rPr>
        <w:footnoteReference w:id="8"/>
      </w:r>
      <w:r>
        <w:rPr>
          <w:rFonts w:ascii="Arial" w:hAnsi="Arial" w:cs="Arial"/>
        </w:rPr>
        <w:t>.</w:t>
      </w:r>
    </w:p>
    <w:p w14:paraId="54A0B2B3" w14:textId="218FF7C4" w:rsidR="00083893" w:rsidRDefault="00083893" w:rsidP="00083893">
      <w:pPr>
        <w:spacing w:line="300" w:lineRule="atLeast"/>
        <w:ind w:left="360"/>
        <w:jc w:val="both"/>
        <w:rPr>
          <w:rFonts w:ascii="Arial" w:hAnsi="Arial" w:cs="Arial"/>
        </w:rPr>
      </w:pPr>
      <w:r w:rsidRPr="00911F9C">
        <w:rPr>
          <w:rFonts w:ascii="Arial" w:hAnsi="Arial" w:cs="Arial"/>
        </w:rPr>
        <w:t>Poliovir</w:t>
      </w:r>
      <w:r>
        <w:rPr>
          <w:rFonts w:ascii="Arial" w:hAnsi="Arial" w:cs="Arial"/>
        </w:rPr>
        <w:t>y</w:t>
      </w:r>
      <w:r w:rsidRPr="00911F9C">
        <w:rPr>
          <w:rFonts w:ascii="Arial" w:hAnsi="Arial" w:cs="Arial"/>
        </w:rPr>
        <w:t xml:space="preserve"> se přenáší orálním kontaktem se sekrety nebo </w:t>
      </w:r>
      <w:r>
        <w:rPr>
          <w:rFonts w:ascii="Arial" w:hAnsi="Arial" w:cs="Arial"/>
        </w:rPr>
        <w:t>biologickým materiálem fekálního původu od infikované osoby</w:t>
      </w:r>
      <w:r w:rsidRPr="00911F9C">
        <w:rPr>
          <w:rFonts w:ascii="Arial" w:hAnsi="Arial" w:cs="Arial"/>
        </w:rPr>
        <w:t xml:space="preserve">. Jakmile </w:t>
      </w:r>
      <w:r>
        <w:rPr>
          <w:rFonts w:ascii="Arial" w:hAnsi="Arial" w:cs="Arial"/>
        </w:rPr>
        <w:t>dojde k</w:t>
      </w:r>
      <w:r w:rsidRPr="00911F9C">
        <w:rPr>
          <w:rFonts w:ascii="Arial" w:hAnsi="Arial" w:cs="Arial"/>
        </w:rPr>
        <w:t xml:space="preserve"> virov</w:t>
      </w:r>
      <w:r>
        <w:rPr>
          <w:rFonts w:ascii="Arial" w:hAnsi="Arial" w:cs="Arial"/>
        </w:rPr>
        <w:t>é</w:t>
      </w:r>
      <w:r w:rsidRPr="00911F9C">
        <w:rPr>
          <w:rFonts w:ascii="Arial" w:hAnsi="Arial" w:cs="Arial"/>
        </w:rPr>
        <w:t xml:space="preserve"> reprodukc</w:t>
      </w:r>
      <w:r>
        <w:rPr>
          <w:rFonts w:ascii="Arial" w:hAnsi="Arial" w:cs="Arial"/>
        </w:rPr>
        <w:t>i</w:t>
      </w:r>
      <w:r w:rsidRPr="00911F9C">
        <w:rPr>
          <w:rFonts w:ascii="Arial" w:hAnsi="Arial" w:cs="Arial"/>
        </w:rPr>
        <w:t xml:space="preserve"> </w:t>
      </w:r>
      <w:r>
        <w:rPr>
          <w:rFonts w:ascii="Arial" w:hAnsi="Arial" w:cs="Arial"/>
        </w:rPr>
        <w:t>na sliznicích</w:t>
      </w:r>
      <w:r w:rsidRPr="00911F9C">
        <w:rPr>
          <w:rFonts w:ascii="Arial" w:hAnsi="Arial" w:cs="Arial"/>
        </w:rPr>
        <w:t xml:space="preserve"> nosohltanu, </w:t>
      </w:r>
      <w:r>
        <w:rPr>
          <w:rFonts w:ascii="Arial" w:hAnsi="Arial" w:cs="Arial"/>
        </w:rPr>
        <w:t>jsou vytvořeny podmínky proto, aby se</w:t>
      </w:r>
      <w:r w:rsidRPr="00911F9C">
        <w:rPr>
          <w:rFonts w:ascii="Arial" w:hAnsi="Arial" w:cs="Arial"/>
        </w:rPr>
        <w:t xml:space="preserve"> poliovirus </w:t>
      </w:r>
      <w:r>
        <w:rPr>
          <w:rFonts w:ascii="Arial" w:hAnsi="Arial" w:cs="Arial"/>
        </w:rPr>
        <w:t>pomnožil</w:t>
      </w:r>
      <w:r w:rsidRPr="00911F9C">
        <w:rPr>
          <w:rFonts w:ascii="Arial" w:hAnsi="Arial" w:cs="Arial"/>
        </w:rPr>
        <w:t xml:space="preserve"> ve specializovaných </w:t>
      </w:r>
      <w:r>
        <w:rPr>
          <w:rFonts w:ascii="Arial" w:hAnsi="Arial" w:cs="Arial"/>
        </w:rPr>
        <w:t>střevních buňkách a následně</w:t>
      </w:r>
      <w:r w:rsidRPr="00911F9C">
        <w:rPr>
          <w:rFonts w:ascii="Arial" w:hAnsi="Arial" w:cs="Arial"/>
        </w:rPr>
        <w:t xml:space="preserve"> </w:t>
      </w:r>
      <w:r>
        <w:rPr>
          <w:rFonts w:ascii="Arial" w:hAnsi="Arial" w:cs="Arial"/>
        </w:rPr>
        <w:t>pronikl</w:t>
      </w:r>
      <w:r w:rsidRPr="00911F9C">
        <w:rPr>
          <w:rFonts w:ascii="Arial" w:hAnsi="Arial" w:cs="Arial"/>
        </w:rPr>
        <w:t xml:space="preserve"> do krevního řečiště, </w:t>
      </w:r>
      <w:r>
        <w:rPr>
          <w:rFonts w:ascii="Arial" w:hAnsi="Arial" w:cs="Arial"/>
        </w:rPr>
        <w:t xml:space="preserve">a tak napadl </w:t>
      </w:r>
      <w:r w:rsidRPr="00911F9C">
        <w:rPr>
          <w:rFonts w:ascii="Arial" w:hAnsi="Arial" w:cs="Arial"/>
        </w:rPr>
        <w:t xml:space="preserve">centrální nervový systém, kde se šíří podél nervových vláken. Když se virus pomnoží v nervovém systému, může zničit nervové buňky (motorické neurony), které aktivují kosterní svaly. Tyto nervové buňky se nemohou regenerovat a postižené svaly ztrácejí svou funkci v důsledku nedostatku </w:t>
      </w:r>
      <w:r>
        <w:rPr>
          <w:rFonts w:ascii="Arial" w:hAnsi="Arial" w:cs="Arial"/>
        </w:rPr>
        <w:t>nervových impulzů, což může vést</w:t>
      </w:r>
      <w:r w:rsidRPr="00911F9C">
        <w:rPr>
          <w:rFonts w:ascii="Arial" w:hAnsi="Arial" w:cs="Arial"/>
        </w:rPr>
        <w:t xml:space="preserve"> </w:t>
      </w:r>
      <w:r>
        <w:rPr>
          <w:rFonts w:ascii="Arial" w:hAnsi="Arial" w:cs="Arial"/>
        </w:rPr>
        <w:t xml:space="preserve">k rozvoji stavu </w:t>
      </w:r>
      <w:r w:rsidRPr="00911F9C">
        <w:rPr>
          <w:rFonts w:ascii="Arial" w:hAnsi="Arial" w:cs="Arial"/>
        </w:rPr>
        <w:t xml:space="preserve">známého jako </w:t>
      </w:r>
      <w:r w:rsidR="008E55C3">
        <w:rPr>
          <w:rFonts w:ascii="Arial" w:hAnsi="Arial" w:cs="Arial"/>
        </w:rPr>
        <w:t>AChP.</w:t>
      </w:r>
      <w:r w:rsidRPr="00911F9C">
        <w:rPr>
          <w:rFonts w:ascii="Arial" w:hAnsi="Arial" w:cs="Arial"/>
        </w:rPr>
        <w:t xml:space="preserve"> Typicky jsou </w:t>
      </w:r>
      <w:r>
        <w:rPr>
          <w:rFonts w:ascii="Arial" w:hAnsi="Arial" w:cs="Arial"/>
        </w:rPr>
        <w:t>častěji</w:t>
      </w:r>
      <w:r w:rsidRPr="00911F9C">
        <w:rPr>
          <w:rFonts w:ascii="Arial" w:hAnsi="Arial" w:cs="Arial"/>
        </w:rPr>
        <w:t xml:space="preserve"> </w:t>
      </w:r>
      <w:r>
        <w:rPr>
          <w:rFonts w:ascii="Arial" w:hAnsi="Arial" w:cs="Arial"/>
        </w:rPr>
        <w:t xml:space="preserve">postiženy </w:t>
      </w:r>
      <w:r w:rsidRPr="00911F9C">
        <w:rPr>
          <w:rFonts w:ascii="Arial" w:hAnsi="Arial" w:cs="Arial"/>
        </w:rPr>
        <w:t>svaly nohou než svaly paží. Rozsáhlejší paralýza, zahrnující trup a svaly hrudníku a břicha, může vyústit v kvadruplegii. V nejzávažnějších případech (bulbární obrna) napadá poliovirus motorické neurony mozkového kmene</w:t>
      </w:r>
      <w:r>
        <w:rPr>
          <w:rFonts w:ascii="Arial" w:hAnsi="Arial" w:cs="Arial"/>
        </w:rPr>
        <w:t xml:space="preserve">, </w:t>
      </w:r>
      <w:r w:rsidRPr="00911F9C">
        <w:rPr>
          <w:rFonts w:ascii="Arial" w:hAnsi="Arial" w:cs="Arial"/>
        </w:rPr>
        <w:t>snižuje</w:t>
      </w:r>
      <w:r>
        <w:rPr>
          <w:rFonts w:ascii="Arial" w:hAnsi="Arial" w:cs="Arial"/>
        </w:rPr>
        <w:t xml:space="preserve"> se tak</w:t>
      </w:r>
      <w:r w:rsidRPr="00911F9C">
        <w:rPr>
          <w:rFonts w:ascii="Arial" w:hAnsi="Arial" w:cs="Arial"/>
        </w:rPr>
        <w:t xml:space="preserve"> kapacit</w:t>
      </w:r>
      <w:r>
        <w:rPr>
          <w:rFonts w:ascii="Arial" w:hAnsi="Arial" w:cs="Arial"/>
        </w:rPr>
        <w:t>a</w:t>
      </w:r>
      <w:r w:rsidRPr="00911F9C">
        <w:rPr>
          <w:rFonts w:ascii="Arial" w:hAnsi="Arial" w:cs="Arial"/>
        </w:rPr>
        <w:t xml:space="preserve"> dýchání a </w:t>
      </w:r>
      <w:r>
        <w:rPr>
          <w:rFonts w:ascii="Arial" w:hAnsi="Arial" w:cs="Arial"/>
        </w:rPr>
        <w:t>dochází</w:t>
      </w:r>
      <w:r w:rsidRPr="00911F9C">
        <w:rPr>
          <w:rFonts w:ascii="Arial" w:hAnsi="Arial" w:cs="Arial"/>
        </w:rPr>
        <w:t xml:space="preserve"> </w:t>
      </w:r>
      <w:r>
        <w:rPr>
          <w:rFonts w:ascii="Arial" w:hAnsi="Arial" w:cs="Arial"/>
        </w:rPr>
        <w:t xml:space="preserve">k </w:t>
      </w:r>
      <w:r w:rsidRPr="00911F9C">
        <w:rPr>
          <w:rFonts w:ascii="Arial" w:hAnsi="Arial" w:cs="Arial"/>
        </w:rPr>
        <w:t>potíž</w:t>
      </w:r>
      <w:r>
        <w:rPr>
          <w:rFonts w:ascii="Arial" w:hAnsi="Arial" w:cs="Arial"/>
        </w:rPr>
        <w:t>ím</w:t>
      </w:r>
      <w:r w:rsidRPr="00911F9C">
        <w:rPr>
          <w:rFonts w:ascii="Arial" w:hAnsi="Arial" w:cs="Arial"/>
        </w:rPr>
        <w:t xml:space="preserve"> s polykáním a mluvením. Bez podpory dýchání může bulbární obrna</w:t>
      </w:r>
      <w:r>
        <w:rPr>
          <w:rFonts w:ascii="Arial" w:hAnsi="Arial" w:cs="Arial"/>
        </w:rPr>
        <w:t>, která postihuje především děti do tří let,</w:t>
      </w:r>
      <w:r w:rsidRPr="00911F9C">
        <w:rPr>
          <w:rFonts w:ascii="Arial" w:hAnsi="Arial" w:cs="Arial"/>
        </w:rPr>
        <w:t xml:space="preserve"> způsobit smrt</w:t>
      </w:r>
      <w:r w:rsidR="007224AC">
        <w:rPr>
          <w:rFonts w:ascii="Arial" w:hAnsi="Arial" w:cs="Arial"/>
        </w:rPr>
        <w:t xml:space="preserve"> </w:t>
      </w:r>
      <w:r>
        <w:rPr>
          <w:rStyle w:val="Znakapoznpodarou"/>
          <w:rFonts w:ascii="Arial" w:hAnsi="Arial" w:cs="Arial"/>
        </w:rPr>
        <w:footnoteReference w:id="9"/>
      </w:r>
      <w:r w:rsidRPr="00911F9C">
        <w:rPr>
          <w:rFonts w:ascii="Arial" w:hAnsi="Arial" w:cs="Arial"/>
        </w:rPr>
        <w:t xml:space="preserve">. </w:t>
      </w:r>
      <w:r>
        <w:rPr>
          <w:rFonts w:ascii="Arial" w:hAnsi="Arial" w:cs="Arial"/>
        </w:rPr>
        <w:t xml:space="preserve"> </w:t>
      </w:r>
    </w:p>
    <w:p w14:paraId="49B0E5EC" w14:textId="0E0EBCFF" w:rsidR="00083893" w:rsidRPr="00911F9C" w:rsidRDefault="00083893" w:rsidP="00083893">
      <w:pPr>
        <w:spacing w:line="300" w:lineRule="atLeast"/>
        <w:ind w:left="360"/>
        <w:jc w:val="both"/>
        <w:rPr>
          <w:rFonts w:ascii="Arial" w:hAnsi="Arial" w:cs="Arial"/>
        </w:rPr>
      </w:pPr>
      <w:r w:rsidRPr="00523051">
        <w:rPr>
          <w:rFonts w:ascii="Arial" w:hAnsi="Arial" w:cs="Arial"/>
        </w:rPr>
        <w:t xml:space="preserve">Polioviry </w:t>
      </w:r>
      <w:r>
        <w:rPr>
          <w:rFonts w:ascii="Arial" w:hAnsi="Arial" w:cs="Arial"/>
        </w:rPr>
        <w:t xml:space="preserve">mají </w:t>
      </w:r>
      <w:r w:rsidR="00825D09">
        <w:rPr>
          <w:rFonts w:ascii="Arial" w:hAnsi="Arial" w:cs="Arial"/>
        </w:rPr>
        <w:t xml:space="preserve">schopnost </w:t>
      </w:r>
      <w:r w:rsidRPr="00523051">
        <w:rPr>
          <w:rFonts w:ascii="Arial" w:hAnsi="Arial" w:cs="Arial"/>
        </w:rPr>
        <w:t xml:space="preserve">rychle </w:t>
      </w:r>
      <w:r>
        <w:rPr>
          <w:rFonts w:ascii="Arial" w:hAnsi="Arial" w:cs="Arial"/>
        </w:rPr>
        <w:t xml:space="preserve">se </w:t>
      </w:r>
      <w:r w:rsidRPr="00523051">
        <w:rPr>
          <w:rFonts w:ascii="Arial" w:hAnsi="Arial" w:cs="Arial"/>
        </w:rPr>
        <w:t>šíř</w:t>
      </w:r>
      <w:r>
        <w:rPr>
          <w:rFonts w:ascii="Arial" w:hAnsi="Arial" w:cs="Arial"/>
        </w:rPr>
        <w:t>it</w:t>
      </w:r>
      <w:r w:rsidRPr="00523051">
        <w:rPr>
          <w:rFonts w:ascii="Arial" w:hAnsi="Arial" w:cs="Arial"/>
        </w:rPr>
        <w:t xml:space="preserve"> mezi nejmladšími jedinci, kteří jsou ještě chráněni mateřskými protilátkami</w:t>
      </w:r>
      <w:r>
        <w:rPr>
          <w:rFonts w:ascii="Arial" w:hAnsi="Arial" w:cs="Arial"/>
        </w:rPr>
        <w:t>, proto</w:t>
      </w:r>
      <w:r w:rsidRPr="00523051">
        <w:rPr>
          <w:rFonts w:ascii="Arial" w:hAnsi="Arial" w:cs="Arial"/>
        </w:rPr>
        <w:t xml:space="preserve"> </w:t>
      </w:r>
      <w:r>
        <w:rPr>
          <w:rFonts w:ascii="Arial" w:hAnsi="Arial" w:cs="Arial"/>
        </w:rPr>
        <w:t>k</w:t>
      </w:r>
      <w:r w:rsidRPr="00523051">
        <w:rPr>
          <w:rFonts w:ascii="Arial" w:hAnsi="Arial" w:cs="Arial"/>
        </w:rPr>
        <w:t xml:space="preserve"> obrnám (parézám, paralýzám) u nich dochází jen ojediněle</w:t>
      </w:r>
      <w:r>
        <w:rPr>
          <w:rFonts w:ascii="Arial" w:hAnsi="Arial" w:cs="Arial"/>
        </w:rPr>
        <w:t xml:space="preserve"> a </w:t>
      </w:r>
      <w:r w:rsidRPr="00523051">
        <w:rPr>
          <w:rFonts w:ascii="Arial" w:hAnsi="Arial" w:cs="Arial"/>
        </w:rPr>
        <w:t xml:space="preserve">většina nákaz proběhne bezpříznakově. </w:t>
      </w:r>
      <w:r>
        <w:rPr>
          <w:rFonts w:ascii="Arial" w:hAnsi="Arial" w:cs="Arial"/>
        </w:rPr>
        <w:t>Především v</w:t>
      </w:r>
      <w:r w:rsidRPr="00523051">
        <w:rPr>
          <w:rFonts w:ascii="Arial" w:hAnsi="Arial" w:cs="Arial"/>
        </w:rPr>
        <w:t xml:space="preserve"> důsledku zvyšování hygienického standardu se z nemoci původně endemického charakteru stala nemoc </w:t>
      </w:r>
      <w:r>
        <w:rPr>
          <w:rFonts w:ascii="Arial" w:hAnsi="Arial" w:cs="Arial"/>
        </w:rPr>
        <w:t xml:space="preserve">šířící se </w:t>
      </w:r>
      <w:r w:rsidRPr="00523051">
        <w:rPr>
          <w:rFonts w:ascii="Arial" w:hAnsi="Arial" w:cs="Arial"/>
        </w:rPr>
        <w:t>epidemicky. Polioviry infikují převážně starší děti i dospělé, vznikají epidemie paralytické poliomyelitidy.</w:t>
      </w:r>
      <w:r w:rsidRPr="00523051">
        <w:t xml:space="preserve"> </w:t>
      </w:r>
      <w:r w:rsidRPr="00523051">
        <w:rPr>
          <w:rFonts w:ascii="Arial" w:hAnsi="Arial" w:cs="Arial"/>
        </w:rPr>
        <w:t xml:space="preserve">Jediným přirozeným hostitelem viru, a tedy i zdrojem nákazy, je člověk </w:t>
      </w:r>
      <w:r w:rsidR="007224AC">
        <w:rPr>
          <w:rFonts w:ascii="Arial" w:hAnsi="Arial" w:cs="Arial"/>
        </w:rPr>
        <w:br/>
      </w:r>
      <w:r w:rsidRPr="00523051">
        <w:rPr>
          <w:rFonts w:ascii="Arial" w:hAnsi="Arial" w:cs="Arial"/>
        </w:rPr>
        <w:t xml:space="preserve">s každou formou onemocnění, tedy i inaparentní. Paretické formy vznikají u méně než 1 % infikovaných, ale jsou smrtelné ve 2–10 %, přičemž smrtnost stoupá s věkem. Pokud jsou obrny přítomné i po 60 dnech, bývají trvalé. K úzdravě dochází u 15–30 % nemocných paralytickou formou, ostatní přežívají s doživotními následky, obrnami, atrofiemi, deformitami, zvláště dolních končetin. </w:t>
      </w:r>
      <w:r w:rsidRPr="00231F36">
        <w:rPr>
          <w:rFonts w:ascii="Arial" w:hAnsi="Arial" w:cs="Arial"/>
        </w:rPr>
        <w:t xml:space="preserve">U řady osob dochází za 20–40 let po prodělaném paretickém onemocnění ke zhoršování dosud stabilizovaného zdravotního stavu, postupující atypické formě spinální svalové atrofie, projevující se např. úpornými bolestmi svalů a kloubů, fascikulacemi a křečemi, rostoucí svalovou slabostí, vznikem nových svalových atrofií, následně nových deformit. Onemocnění </w:t>
      </w:r>
      <w:r>
        <w:rPr>
          <w:rFonts w:ascii="Arial" w:hAnsi="Arial" w:cs="Arial"/>
        </w:rPr>
        <w:t>se označuje jako</w:t>
      </w:r>
      <w:r w:rsidRPr="00231F36">
        <w:rPr>
          <w:rFonts w:ascii="Arial" w:hAnsi="Arial" w:cs="Arial"/>
        </w:rPr>
        <w:t xml:space="preserve"> postpoliomyelitický syndrom, není vyvoláno reprodukcí viru, </w:t>
      </w:r>
      <w:r>
        <w:rPr>
          <w:rFonts w:ascii="Arial" w:hAnsi="Arial" w:cs="Arial"/>
        </w:rPr>
        <w:t xml:space="preserve">jeho </w:t>
      </w:r>
      <w:r w:rsidRPr="00231F36">
        <w:rPr>
          <w:rFonts w:ascii="Arial" w:hAnsi="Arial" w:cs="Arial"/>
        </w:rPr>
        <w:t xml:space="preserve">patogeneze není známa. </w:t>
      </w:r>
      <w:r>
        <w:rPr>
          <w:rFonts w:ascii="Arial" w:hAnsi="Arial" w:cs="Arial"/>
        </w:rPr>
        <w:t>Pacienti s </w:t>
      </w:r>
      <w:r w:rsidRPr="00231F36">
        <w:rPr>
          <w:rFonts w:ascii="Arial" w:hAnsi="Arial" w:cs="Arial"/>
        </w:rPr>
        <w:t>poliomyelitidou</w:t>
      </w:r>
      <w:r>
        <w:rPr>
          <w:rFonts w:ascii="Arial" w:hAnsi="Arial" w:cs="Arial"/>
        </w:rPr>
        <w:t>, kteří v ČR onemocněli</w:t>
      </w:r>
      <w:r w:rsidRPr="00231F36">
        <w:rPr>
          <w:rFonts w:ascii="Arial" w:hAnsi="Arial" w:cs="Arial"/>
        </w:rPr>
        <w:t xml:space="preserve"> před rokem 1960, </w:t>
      </w:r>
      <w:proofErr w:type="spellStart"/>
      <w:r w:rsidRPr="00231F36">
        <w:rPr>
          <w:rFonts w:ascii="Arial" w:hAnsi="Arial" w:cs="Arial"/>
        </w:rPr>
        <w:t>slengově</w:t>
      </w:r>
      <w:proofErr w:type="spellEnd"/>
      <w:r w:rsidRPr="00231F36">
        <w:rPr>
          <w:rFonts w:ascii="Arial" w:hAnsi="Arial" w:cs="Arial"/>
        </w:rPr>
        <w:t xml:space="preserve"> nazývaní </w:t>
      </w:r>
      <w:proofErr w:type="spellStart"/>
      <w:r w:rsidRPr="00231F36">
        <w:rPr>
          <w:rFonts w:ascii="Arial" w:hAnsi="Arial" w:cs="Arial"/>
        </w:rPr>
        <w:t>obrnáři</w:t>
      </w:r>
      <w:proofErr w:type="spellEnd"/>
      <w:r w:rsidRPr="00231F36">
        <w:rPr>
          <w:rFonts w:ascii="Arial" w:hAnsi="Arial" w:cs="Arial"/>
        </w:rPr>
        <w:t>, jsou sdruženi v organizaci „Asociace Polio v ČR", registrované M</w:t>
      </w:r>
      <w:r>
        <w:rPr>
          <w:rFonts w:ascii="Arial" w:hAnsi="Arial" w:cs="Arial"/>
        </w:rPr>
        <w:t>inisterstvem vnitra</w:t>
      </w:r>
      <w:r w:rsidRPr="00231F36">
        <w:rPr>
          <w:rFonts w:ascii="Arial" w:hAnsi="Arial" w:cs="Arial"/>
        </w:rPr>
        <w:t xml:space="preserve"> od roku 1990</w:t>
      </w:r>
      <w:r w:rsidR="007224AC">
        <w:rPr>
          <w:rFonts w:ascii="Arial" w:hAnsi="Arial" w:cs="Arial"/>
        </w:rPr>
        <w:t xml:space="preserve"> </w:t>
      </w:r>
      <w:r w:rsidR="007A056F" w:rsidRPr="007A056F">
        <w:rPr>
          <w:rFonts w:ascii="Arial" w:hAnsi="Arial" w:cs="Arial"/>
          <w:vertAlign w:val="superscript"/>
        </w:rPr>
        <w:t>1</w:t>
      </w:r>
      <w:r w:rsidRPr="00231F36">
        <w:rPr>
          <w:rFonts w:ascii="Arial" w:hAnsi="Arial" w:cs="Arial"/>
        </w:rPr>
        <w:t>.</w:t>
      </w:r>
    </w:p>
    <w:p w14:paraId="35807D9A" w14:textId="77777777" w:rsidR="00083893" w:rsidRDefault="00083893" w:rsidP="00083893">
      <w:pPr>
        <w:spacing w:line="300" w:lineRule="atLeast"/>
        <w:ind w:left="360"/>
        <w:jc w:val="both"/>
        <w:rPr>
          <w:rFonts w:ascii="Arial" w:hAnsi="Arial" w:cs="Arial"/>
        </w:rPr>
      </w:pPr>
      <w:r w:rsidRPr="00767594">
        <w:rPr>
          <w:rFonts w:ascii="Arial" w:hAnsi="Arial" w:cs="Arial"/>
        </w:rPr>
        <w:t xml:space="preserve">Inkubační doba do vzniku paréz trvá obvykle 7 až 14 dní, </w:t>
      </w:r>
      <w:r>
        <w:rPr>
          <w:rFonts w:ascii="Arial" w:hAnsi="Arial" w:cs="Arial"/>
        </w:rPr>
        <w:t xml:space="preserve">nicméně </w:t>
      </w:r>
      <w:r w:rsidRPr="00767594">
        <w:rPr>
          <w:rFonts w:ascii="Arial" w:hAnsi="Arial" w:cs="Arial"/>
        </w:rPr>
        <w:t xml:space="preserve">rozsah může být 3 až 35 dní. </w:t>
      </w:r>
    </w:p>
    <w:p w14:paraId="0D6F10AD" w14:textId="24DB59BF" w:rsidR="00FB6D05" w:rsidRDefault="00083893" w:rsidP="00FB6D05">
      <w:pPr>
        <w:spacing w:line="300" w:lineRule="atLeast"/>
        <w:ind w:left="360"/>
        <w:jc w:val="both"/>
        <w:rPr>
          <w:rFonts w:ascii="Arial" w:hAnsi="Arial" w:cs="Arial"/>
        </w:rPr>
      </w:pPr>
      <w:r w:rsidRPr="00767594">
        <w:rPr>
          <w:rFonts w:ascii="Arial" w:hAnsi="Arial" w:cs="Arial"/>
        </w:rPr>
        <w:t xml:space="preserve">Období nakažlivosti začíná již za 36 hodin po expozici infekci, poliovirus lze prokázat </w:t>
      </w:r>
      <w:r w:rsidR="007224AC">
        <w:rPr>
          <w:rFonts w:ascii="Arial" w:hAnsi="Arial" w:cs="Arial"/>
        </w:rPr>
        <w:br/>
      </w:r>
      <w:r w:rsidRPr="00767594">
        <w:rPr>
          <w:rFonts w:ascii="Arial" w:hAnsi="Arial" w:cs="Arial"/>
        </w:rPr>
        <w:t xml:space="preserve">v nosohltanu. Ve stolici lze virus prokázat již za 72 hodin po expozici. Infikovaný je nejnakažlivější několik dní před a po začátku onemocnění. Vylučování viru nosohltanovým sekretem trvá asi jeden týden a stolicí 3 až 6 týdnů, i déle. Virus vylučují také osoby </w:t>
      </w:r>
      <w:r w:rsidR="007224AC">
        <w:rPr>
          <w:rFonts w:ascii="Arial" w:hAnsi="Arial" w:cs="Arial"/>
        </w:rPr>
        <w:br/>
      </w:r>
      <w:r w:rsidRPr="00767594">
        <w:rPr>
          <w:rFonts w:ascii="Arial" w:hAnsi="Arial" w:cs="Arial"/>
        </w:rPr>
        <w:lastRenderedPageBreak/>
        <w:t>s asymptomatickou nákazou, tj. 80 % ze všech nakažených. Osoby se sníženou obranyschopností mohou virus ve stolici vylučovat měsíce až roky.</w:t>
      </w:r>
    </w:p>
    <w:p w14:paraId="548B1BB3" w14:textId="4C732F4E" w:rsidR="00303EA8" w:rsidRPr="00654132" w:rsidRDefault="00303EA8" w:rsidP="00654132">
      <w:pPr>
        <w:pStyle w:val="Odstavecseseznamem"/>
        <w:numPr>
          <w:ilvl w:val="0"/>
          <w:numId w:val="23"/>
        </w:numPr>
        <w:spacing w:after="120" w:line="300" w:lineRule="atLeast"/>
        <w:contextualSpacing w:val="0"/>
        <w:jc w:val="both"/>
        <w:rPr>
          <w:rFonts w:ascii="Arial" w:hAnsi="Arial" w:cs="Arial"/>
        </w:rPr>
      </w:pPr>
      <w:r w:rsidRPr="00654132">
        <w:rPr>
          <w:rFonts w:ascii="Arial" w:hAnsi="Arial" w:cs="Arial"/>
        </w:rPr>
        <w:t xml:space="preserve">Klinická kritéria pro onemocnění přenosnou dětskou obrnou jsou </w:t>
      </w:r>
    </w:p>
    <w:p w14:paraId="77B2823B" w14:textId="7FE42D01" w:rsidR="00303EA8" w:rsidRPr="00D82545" w:rsidRDefault="00303EA8" w:rsidP="00303EA8">
      <w:pPr>
        <w:pStyle w:val="Odstavecseseznamem"/>
        <w:spacing w:after="120" w:line="300" w:lineRule="atLeast"/>
        <w:ind w:left="357"/>
        <w:jc w:val="both"/>
        <w:rPr>
          <w:rFonts w:ascii="Arial" w:hAnsi="Arial" w:cs="Arial"/>
        </w:rPr>
      </w:pPr>
      <w:r w:rsidRPr="00D82545">
        <w:rPr>
          <w:rFonts w:ascii="Arial" w:hAnsi="Arial" w:cs="Arial"/>
        </w:rPr>
        <w:t xml:space="preserve">a) </w:t>
      </w:r>
      <w:r w:rsidR="00FE7207">
        <w:rPr>
          <w:rFonts w:ascii="Arial" w:hAnsi="Arial" w:cs="Arial"/>
        </w:rPr>
        <w:t>AChP</w:t>
      </w:r>
      <w:r w:rsidRPr="00D82545">
        <w:rPr>
          <w:rFonts w:ascii="Arial" w:hAnsi="Arial" w:cs="Arial"/>
        </w:rPr>
        <w:t xml:space="preserve"> u osob mladších 15 let nebo</w:t>
      </w:r>
    </w:p>
    <w:p w14:paraId="163B1A55" w14:textId="054FAD59" w:rsidR="00303EA8" w:rsidRDefault="00303EA8" w:rsidP="00303EA8">
      <w:pPr>
        <w:pStyle w:val="Odstavecseseznamem"/>
        <w:spacing w:after="120" w:line="300" w:lineRule="atLeast"/>
        <w:ind w:left="357"/>
        <w:contextualSpacing w:val="0"/>
        <w:jc w:val="both"/>
        <w:rPr>
          <w:rFonts w:ascii="Arial" w:hAnsi="Arial" w:cs="Arial"/>
        </w:rPr>
      </w:pPr>
      <w:r w:rsidRPr="00D82545">
        <w:rPr>
          <w:rFonts w:ascii="Arial" w:hAnsi="Arial" w:cs="Arial"/>
        </w:rPr>
        <w:t>b) každá osoba s podezřením na obrnu</w:t>
      </w:r>
      <w:r>
        <w:rPr>
          <w:rFonts w:ascii="Arial" w:hAnsi="Arial" w:cs="Arial"/>
        </w:rPr>
        <w:t>.</w:t>
      </w:r>
    </w:p>
    <w:p w14:paraId="56D5CDEA" w14:textId="5D6FB7F8" w:rsidR="00654132" w:rsidRPr="007870A0" w:rsidRDefault="00303EA8" w:rsidP="007870A0">
      <w:pPr>
        <w:pStyle w:val="Odstavecseseznamem"/>
        <w:spacing w:after="240" w:line="300" w:lineRule="atLeast"/>
        <w:ind w:left="357"/>
        <w:contextualSpacing w:val="0"/>
        <w:jc w:val="both"/>
        <w:rPr>
          <w:rFonts w:ascii="Arial" w:hAnsi="Arial" w:cs="Arial"/>
        </w:rPr>
      </w:pPr>
      <w:r w:rsidRPr="00303EA8">
        <w:rPr>
          <w:rFonts w:ascii="Arial" w:hAnsi="Arial" w:cs="Arial"/>
        </w:rPr>
        <w:t xml:space="preserve">Přenosná dětská obrna zahrnuje následující klinické projevy: </w:t>
      </w:r>
      <w:r w:rsidR="00FE7207">
        <w:rPr>
          <w:rFonts w:ascii="Arial" w:hAnsi="Arial" w:cs="Arial"/>
        </w:rPr>
        <w:t>AChP</w:t>
      </w:r>
      <w:r w:rsidRPr="00303EA8">
        <w:rPr>
          <w:rFonts w:ascii="Arial" w:hAnsi="Arial" w:cs="Arial"/>
        </w:rPr>
        <w:t xml:space="preserve"> jedné či více končetin, typické je asymetrické postižení, v postižené končetině jsou snížené nebo chybějící šlachové reflexy bez zjevné příčiny a bez ztráty senzorických tj. smyslových nebo kognitivních tj. poznávacích funkcí; paralytická forma vzniká jen u 1 % nakažených.</w:t>
      </w:r>
    </w:p>
    <w:p w14:paraId="06AC3F10" w14:textId="67E6756F" w:rsidR="00FB6D05" w:rsidRDefault="00FB6D05" w:rsidP="00550D7C">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Prevence a léčba</w:t>
      </w:r>
    </w:p>
    <w:p w14:paraId="3259C0F8" w14:textId="50F17018" w:rsidR="00FB6D05" w:rsidRDefault="00FB6D05" w:rsidP="003B56AF">
      <w:pPr>
        <w:pStyle w:val="Odstavecseseznamem"/>
        <w:spacing w:after="0" w:line="300" w:lineRule="atLeast"/>
        <w:ind w:left="357"/>
        <w:contextualSpacing w:val="0"/>
        <w:jc w:val="both"/>
        <w:rPr>
          <w:rFonts w:ascii="Arial" w:hAnsi="Arial" w:cs="Arial"/>
        </w:rPr>
      </w:pPr>
      <w:r w:rsidRPr="00FB6D05">
        <w:rPr>
          <w:rFonts w:ascii="Arial" w:hAnsi="Arial" w:cs="Arial"/>
        </w:rPr>
        <w:t xml:space="preserve">Kauzální léčba není dostupná, zásadní význam v prevenci onemocnění má proto očkování. V 50. letech byly v USA vyvinuty vakcíny proti poliomyelitidě, </w:t>
      </w:r>
      <w:r w:rsidR="00337AA0">
        <w:rPr>
          <w:rFonts w:ascii="Arial" w:hAnsi="Arial" w:cs="Arial"/>
        </w:rPr>
        <w:t>IPV</w:t>
      </w:r>
      <w:r w:rsidRPr="00FB6D05">
        <w:rPr>
          <w:rFonts w:ascii="Arial" w:hAnsi="Arial" w:cs="Arial"/>
        </w:rPr>
        <w:t xml:space="preserve"> a </w:t>
      </w:r>
      <w:r w:rsidR="00337AA0">
        <w:rPr>
          <w:rFonts w:ascii="Arial" w:hAnsi="Arial" w:cs="Arial"/>
        </w:rPr>
        <w:t>OPV</w:t>
      </w:r>
      <w:r w:rsidRPr="00FB6D05">
        <w:rPr>
          <w:rFonts w:ascii="Arial" w:hAnsi="Arial" w:cs="Arial"/>
        </w:rPr>
        <w:t>. Podávání IPV vedlo v USA k poklesu nemocnosti poliomyelitidou z 37 případů na 100 000 v roce 1952 na 0,5 případů na 100 000 obyvatel v roce 1961.  Obdobně i v ČR byl po zavedení očkování Salkovou vakcínou (IPV) zaznamenán zásadní pokles počtu hlášených případů poliomyelitidy z celkem 1895 evidovaných onemocnění v roce 1953 na 131 případů registrovaných v roce 1959.</w:t>
      </w:r>
    </w:p>
    <w:p w14:paraId="010129CA" w14:textId="6EFDC834" w:rsidR="00FB6D05" w:rsidRPr="00FB6D05" w:rsidRDefault="00FB6D05" w:rsidP="00FB6D05">
      <w:pPr>
        <w:pStyle w:val="Odstavecseseznamem"/>
        <w:spacing w:after="240" w:line="300" w:lineRule="atLeast"/>
        <w:ind w:left="357"/>
        <w:contextualSpacing w:val="0"/>
        <w:jc w:val="both"/>
        <w:rPr>
          <w:rFonts w:ascii="Arial" w:hAnsi="Arial" w:cs="Arial"/>
        </w:rPr>
      </w:pPr>
      <w:r>
        <w:rPr>
          <w:rFonts w:ascii="Arial" w:hAnsi="Arial" w:cs="Arial"/>
        </w:rPr>
        <w:t>Velký význam má rehabilitační terapie.</w:t>
      </w:r>
    </w:p>
    <w:p w14:paraId="19B262BD" w14:textId="59DCCCDE" w:rsidR="00303EA8" w:rsidRDefault="00303EA8" w:rsidP="00550D7C">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Laboratorní diagnostika</w:t>
      </w:r>
    </w:p>
    <w:p w14:paraId="687DC12F" w14:textId="5980C5F0" w:rsidR="00083893" w:rsidRDefault="00083893" w:rsidP="00083893">
      <w:pPr>
        <w:pStyle w:val="Odstavecseseznamem"/>
        <w:spacing w:after="120" w:line="300" w:lineRule="atLeast"/>
        <w:ind w:left="357"/>
        <w:contextualSpacing w:val="0"/>
        <w:jc w:val="both"/>
        <w:rPr>
          <w:rFonts w:ascii="Arial" w:hAnsi="Arial" w:cs="Arial"/>
        </w:rPr>
      </w:pPr>
      <w:r w:rsidRPr="00083893">
        <w:rPr>
          <w:rFonts w:ascii="Arial" w:hAnsi="Arial" w:cs="Arial"/>
        </w:rPr>
        <w:t xml:space="preserve">Původcem je enterovirus z čeledi </w:t>
      </w:r>
      <w:proofErr w:type="spellStart"/>
      <w:r w:rsidRPr="00083893">
        <w:rPr>
          <w:rFonts w:ascii="Arial" w:hAnsi="Arial" w:cs="Arial"/>
        </w:rPr>
        <w:t>Picornaviridae</w:t>
      </w:r>
      <w:proofErr w:type="spellEnd"/>
      <w:r w:rsidRPr="00083893">
        <w:rPr>
          <w:rFonts w:ascii="Arial" w:hAnsi="Arial" w:cs="Arial"/>
        </w:rPr>
        <w:t>, který se může vyskytovat jako typ 1, 2 anebo 3.</w:t>
      </w:r>
    </w:p>
    <w:p w14:paraId="44EAD49E" w14:textId="53618DDE" w:rsidR="00303EA8" w:rsidRPr="00FB6D05" w:rsidRDefault="00303EA8" w:rsidP="00FB6D05">
      <w:pPr>
        <w:pStyle w:val="Odstavecseseznamem"/>
        <w:spacing w:after="120" w:line="300" w:lineRule="atLeast"/>
        <w:ind w:left="357"/>
        <w:contextualSpacing w:val="0"/>
        <w:jc w:val="both"/>
        <w:rPr>
          <w:rFonts w:ascii="Arial" w:hAnsi="Arial" w:cs="Arial"/>
        </w:rPr>
      </w:pPr>
      <w:r w:rsidRPr="00303EA8">
        <w:rPr>
          <w:rFonts w:ascii="Arial" w:hAnsi="Arial" w:cs="Arial"/>
        </w:rPr>
        <w:t>K průkazu potvrzeného případu přenosné dětské obrny se provádí laboratorní diagnostika klinického vzorku prostřednictvím metody</w:t>
      </w:r>
      <w:r>
        <w:rPr>
          <w:rFonts w:ascii="Arial" w:hAnsi="Arial" w:cs="Arial"/>
        </w:rPr>
        <w:t>:</w:t>
      </w:r>
    </w:p>
    <w:p w14:paraId="40E65833" w14:textId="77777777" w:rsidR="00FB6D05" w:rsidRDefault="00303EA8" w:rsidP="00FB6D05">
      <w:pPr>
        <w:pStyle w:val="Odstavecseseznamem"/>
        <w:numPr>
          <w:ilvl w:val="0"/>
          <w:numId w:val="24"/>
        </w:numPr>
        <w:spacing w:after="120" w:line="300" w:lineRule="atLeast"/>
        <w:contextualSpacing w:val="0"/>
        <w:jc w:val="both"/>
        <w:rPr>
          <w:rFonts w:ascii="Arial" w:hAnsi="Arial" w:cs="Arial"/>
        </w:rPr>
      </w:pPr>
      <w:r w:rsidRPr="00303EA8">
        <w:rPr>
          <w:rFonts w:ascii="Arial" w:hAnsi="Arial" w:cs="Arial"/>
        </w:rPr>
        <w:t>izolace polioviru z klinického vzorku a jeho intratypová diferenciace, při které je určen divoký poliovirus (WPV),</w:t>
      </w:r>
    </w:p>
    <w:p w14:paraId="2DF6816B" w14:textId="77777777" w:rsidR="00FB6D05" w:rsidRDefault="00303EA8" w:rsidP="00FB6D05">
      <w:pPr>
        <w:pStyle w:val="Odstavecseseznamem"/>
        <w:numPr>
          <w:ilvl w:val="0"/>
          <w:numId w:val="24"/>
        </w:numPr>
        <w:spacing w:after="120" w:line="300" w:lineRule="atLeast"/>
        <w:contextualSpacing w:val="0"/>
        <w:jc w:val="both"/>
        <w:rPr>
          <w:rFonts w:ascii="Arial" w:hAnsi="Arial" w:cs="Arial"/>
        </w:rPr>
      </w:pPr>
      <w:r w:rsidRPr="00FB6D05">
        <w:rPr>
          <w:rFonts w:ascii="Arial" w:hAnsi="Arial" w:cs="Arial"/>
        </w:rPr>
        <w:t>izolace polioviru z klinického vzorku a jeho intratypová diferenciace, při které je určen virus odvozený z vakcinálního kmene (VDPV), u něhož musí být nejméně 85% shoda s vakcinálním virem v nukleotidové sekvenci VP1,</w:t>
      </w:r>
    </w:p>
    <w:p w14:paraId="28977F43" w14:textId="5B937E97" w:rsidR="00303EA8" w:rsidRPr="00FB6D05" w:rsidRDefault="00303EA8" w:rsidP="00FB6D05">
      <w:pPr>
        <w:pStyle w:val="Odstavecseseznamem"/>
        <w:numPr>
          <w:ilvl w:val="0"/>
          <w:numId w:val="24"/>
        </w:numPr>
        <w:spacing w:after="120" w:line="300" w:lineRule="atLeast"/>
        <w:contextualSpacing w:val="0"/>
        <w:jc w:val="both"/>
        <w:rPr>
          <w:rFonts w:ascii="Arial" w:hAnsi="Arial" w:cs="Arial"/>
        </w:rPr>
      </w:pPr>
      <w:r w:rsidRPr="00FB6D05">
        <w:rPr>
          <w:rFonts w:ascii="Arial" w:hAnsi="Arial" w:cs="Arial"/>
        </w:rPr>
        <w:t xml:space="preserve">intratypové diferenciace Sabin-like polioviru provedené polio laboratoří, která je akreditovaná </w:t>
      </w:r>
      <w:r w:rsidR="00592D0D" w:rsidRPr="00FB6D05">
        <w:rPr>
          <w:rFonts w:ascii="Arial" w:hAnsi="Arial" w:cs="Arial"/>
        </w:rPr>
        <w:t>WHO</w:t>
      </w:r>
      <w:r w:rsidRPr="00FB6D05">
        <w:rPr>
          <w:rFonts w:ascii="Arial" w:hAnsi="Arial" w:cs="Arial"/>
        </w:rPr>
        <w:t>, při které je určen sekvenční rozdíl VDPV v rozmezí 1</w:t>
      </w:r>
      <w:r w:rsidR="00825D09">
        <w:rPr>
          <w:rFonts w:ascii="Arial" w:hAnsi="Arial" w:cs="Arial"/>
        </w:rPr>
        <w:t xml:space="preserve"> </w:t>
      </w:r>
      <w:r w:rsidRPr="00FB6D05">
        <w:rPr>
          <w:rFonts w:ascii="Arial" w:hAnsi="Arial" w:cs="Arial"/>
        </w:rPr>
        <w:t xml:space="preserve">% až </w:t>
      </w:r>
      <w:r w:rsidR="008E55C3">
        <w:rPr>
          <w:rFonts w:ascii="Arial" w:hAnsi="Arial" w:cs="Arial"/>
        </w:rPr>
        <w:br/>
      </w:r>
      <w:r w:rsidRPr="00FB6D05">
        <w:rPr>
          <w:rFonts w:ascii="Arial" w:hAnsi="Arial" w:cs="Arial"/>
        </w:rPr>
        <w:t>15 % VP1 ve srovnání s vakcinálním virem téhož sérotypu.</w:t>
      </w:r>
    </w:p>
    <w:p w14:paraId="79F75B94" w14:textId="56309276" w:rsidR="00B164D0" w:rsidRDefault="00B164D0" w:rsidP="00550D7C">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Epidemiologická kritéria</w:t>
      </w:r>
    </w:p>
    <w:p w14:paraId="0B0E7286" w14:textId="446C499C" w:rsidR="00B164D0" w:rsidRPr="00B164D0" w:rsidRDefault="00B164D0" w:rsidP="00B164D0">
      <w:pPr>
        <w:pStyle w:val="Odstavecseseznamem"/>
        <w:spacing w:after="120" w:line="300" w:lineRule="atLeast"/>
        <w:ind w:left="357"/>
        <w:contextualSpacing w:val="0"/>
        <w:jc w:val="both"/>
        <w:rPr>
          <w:rFonts w:ascii="Arial" w:hAnsi="Arial" w:cs="Arial"/>
        </w:rPr>
      </w:pPr>
      <w:r w:rsidRPr="00B164D0">
        <w:rPr>
          <w:rFonts w:ascii="Arial" w:hAnsi="Arial" w:cs="Arial"/>
        </w:rPr>
        <w:t xml:space="preserve">Za naplnění epidemiologických kritérií se považuje potvrzení nejméně jedné </w:t>
      </w:r>
      <w:r w:rsidR="008E55C3">
        <w:rPr>
          <w:rFonts w:ascii="Arial" w:hAnsi="Arial" w:cs="Arial"/>
        </w:rPr>
        <w:br/>
      </w:r>
      <w:r w:rsidRPr="00B164D0">
        <w:rPr>
          <w:rFonts w:ascii="Arial" w:hAnsi="Arial" w:cs="Arial"/>
        </w:rPr>
        <w:t>z  epidemiologických souvislostí, kterými jsou</w:t>
      </w:r>
      <w:r>
        <w:rPr>
          <w:rFonts w:ascii="Arial" w:hAnsi="Arial" w:cs="Arial"/>
        </w:rPr>
        <w:t>:</w:t>
      </w:r>
    </w:p>
    <w:p w14:paraId="444C280A" w14:textId="68E4BEDD" w:rsidR="00B164D0" w:rsidRPr="00B164D0" w:rsidRDefault="00B164D0" w:rsidP="00B164D0">
      <w:pPr>
        <w:pStyle w:val="Odstavecseseznamem"/>
        <w:numPr>
          <w:ilvl w:val="0"/>
          <w:numId w:val="9"/>
        </w:numPr>
        <w:spacing w:after="120" w:line="300" w:lineRule="atLeast"/>
        <w:contextualSpacing w:val="0"/>
        <w:jc w:val="both"/>
        <w:rPr>
          <w:rFonts w:ascii="Arial" w:hAnsi="Arial" w:cs="Arial"/>
        </w:rPr>
      </w:pPr>
      <w:r w:rsidRPr="00B164D0">
        <w:rPr>
          <w:rFonts w:ascii="Arial" w:hAnsi="Arial" w:cs="Arial"/>
        </w:rPr>
        <w:t>přenos z člověka na člověka,</w:t>
      </w:r>
    </w:p>
    <w:p w14:paraId="38A8EBAA" w14:textId="591D79D1" w:rsidR="00B164D0" w:rsidRPr="00B164D0" w:rsidRDefault="00B164D0" w:rsidP="00B164D0">
      <w:pPr>
        <w:pStyle w:val="Odstavecseseznamem"/>
        <w:numPr>
          <w:ilvl w:val="0"/>
          <w:numId w:val="9"/>
        </w:numPr>
        <w:spacing w:after="120" w:line="300" w:lineRule="atLeast"/>
        <w:contextualSpacing w:val="0"/>
        <w:jc w:val="both"/>
        <w:rPr>
          <w:rFonts w:ascii="Arial" w:hAnsi="Arial" w:cs="Arial"/>
        </w:rPr>
      </w:pPr>
      <w:r w:rsidRPr="00B164D0">
        <w:rPr>
          <w:rFonts w:ascii="Arial" w:hAnsi="Arial" w:cs="Arial"/>
        </w:rPr>
        <w:t>v anamnéze cestování v oblasti endemického výskytu přenosné dětské obrny nebo oblasti s předpokládanou či potvrzenou cirkulací polioviru,</w:t>
      </w:r>
    </w:p>
    <w:p w14:paraId="2C932B02" w14:textId="61DB94DE" w:rsidR="00B164D0" w:rsidRPr="00B164D0" w:rsidRDefault="00B164D0" w:rsidP="00B164D0">
      <w:pPr>
        <w:pStyle w:val="Odstavecseseznamem"/>
        <w:numPr>
          <w:ilvl w:val="0"/>
          <w:numId w:val="9"/>
        </w:numPr>
        <w:spacing w:after="120" w:line="300" w:lineRule="atLeast"/>
        <w:contextualSpacing w:val="0"/>
        <w:jc w:val="both"/>
        <w:rPr>
          <w:rFonts w:ascii="Arial" w:hAnsi="Arial" w:cs="Arial"/>
        </w:rPr>
      </w:pPr>
      <w:r w:rsidRPr="00B164D0">
        <w:rPr>
          <w:rFonts w:ascii="Arial" w:hAnsi="Arial" w:cs="Arial"/>
        </w:rPr>
        <w:t>expozice společnému vehikulu, tj. kontaminovaným potravinám nebo pitné vodě,</w:t>
      </w:r>
    </w:p>
    <w:p w14:paraId="206FABBC" w14:textId="18BE7F10" w:rsidR="00B164D0" w:rsidRDefault="00B164D0" w:rsidP="00B164D0">
      <w:pPr>
        <w:pStyle w:val="Odstavecseseznamem"/>
        <w:numPr>
          <w:ilvl w:val="0"/>
          <w:numId w:val="9"/>
        </w:numPr>
        <w:spacing w:after="240" w:line="300" w:lineRule="atLeast"/>
        <w:ind w:left="1071" w:hanging="357"/>
        <w:contextualSpacing w:val="0"/>
        <w:jc w:val="both"/>
        <w:rPr>
          <w:rFonts w:ascii="Arial" w:hAnsi="Arial" w:cs="Arial"/>
        </w:rPr>
      </w:pPr>
      <w:r w:rsidRPr="00B164D0">
        <w:rPr>
          <w:rFonts w:ascii="Arial" w:hAnsi="Arial" w:cs="Arial"/>
        </w:rPr>
        <w:lastRenderedPageBreak/>
        <w:t>expozice při koupání v kontaminovaných vodách.</w:t>
      </w:r>
    </w:p>
    <w:p w14:paraId="325322F5" w14:textId="2D4AAEED" w:rsidR="00550D7C" w:rsidRDefault="00550D7C" w:rsidP="00550D7C">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Klasifikace případu onemocnění</w:t>
      </w:r>
    </w:p>
    <w:p w14:paraId="5ECD6575" w14:textId="153F5FED" w:rsidR="00550D7C" w:rsidRDefault="00550D7C" w:rsidP="003B56AF">
      <w:pPr>
        <w:pStyle w:val="Odstavecseseznamem"/>
        <w:spacing w:after="120" w:line="300" w:lineRule="atLeast"/>
        <w:ind w:left="357"/>
        <w:jc w:val="both"/>
        <w:rPr>
          <w:rFonts w:ascii="Arial" w:hAnsi="Arial" w:cs="Arial"/>
        </w:rPr>
      </w:pPr>
      <w:r w:rsidRPr="00550D7C">
        <w:rPr>
          <w:rFonts w:ascii="Arial" w:hAnsi="Arial" w:cs="Arial"/>
        </w:rPr>
        <w:t>Jako případy onemocnění přenosnou dětskou obrnou se klasifikují</w:t>
      </w:r>
      <w:r>
        <w:rPr>
          <w:rFonts w:ascii="Arial" w:hAnsi="Arial" w:cs="Arial"/>
        </w:rPr>
        <w:t>:</w:t>
      </w:r>
    </w:p>
    <w:p w14:paraId="3B4FBA6A" w14:textId="77777777" w:rsidR="003B56AF" w:rsidRPr="003B56AF" w:rsidRDefault="003B56AF" w:rsidP="003B56AF">
      <w:pPr>
        <w:pStyle w:val="Odstavecseseznamem"/>
        <w:spacing w:after="120" w:line="300" w:lineRule="atLeast"/>
        <w:ind w:left="357"/>
        <w:jc w:val="both"/>
        <w:rPr>
          <w:rFonts w:ascii="Arial" w:hAnsi="Arial" w:cs="Arial"/>
        </w:rPr>
      </w:pPr>
    </w:p>
    <w:p w14:paraId="08BA2375"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A. Možný případ, který splňuje klinická kritéria.</w:t>
      </w:r>
    </w:p>
    <w:p w14:paraId="67EEF84C" w14:textId="77777777" w:rsidR="00550D7C" w:rsidRPr="00550D7C" w:rsidRDefault="00550D7C" w:rsidP="00550D7C">
      <w:pPr>
        <w:pStyle w:val="Odstavecseseznamem"/>
        <w:spacing w:after="120" w:line="300" w:lineRule="atLeast"/>
        <w:ind w:left="357"/>
        <w:jc w:val="both"/>
        <w:rPr>
          <w:rFonts w:ascii="Arial" w:hAnsi="Arial" w:cs="Arial"/>
        </w:rPr>
      </w:pPr>
    </w:p>
    <w:p w14:paraId="55B86FAC"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 xml:space="preserve">B. Pravděpodobný případ, který splňuje klinická kritéria s epidemiologickou souvislostí. </w:t>
      </w:r>
    </w:p>
    <w:p w14:paraId="1FA10130" w14:textId="77777777" w:rsidR="00550D7C" w:rsidRPr="00550D7C" w:rsidRDefault="00550D7C" w:rsidP="00550D7C">
      <w:pPr>
        <w:pStyle w:val="Odstavecseseznamem"/>
        <w:spacing w:after="120" w:line="300" w:lineRule="atLeast"/>
        <w:ind w:left="357"/>
        <w:jc w:val="both"/>
        <w:rPr>
          <w:rFonts w:ascii="Arial" w:hAnsi="Arial" w:cs="Arial"/>
        </w:rPr>
      </w:pPr>
    </w:p>
    <w:p w14:paraId="7EB750E5"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 xml:space="preserve">C. Potvrzený případ, který splňuje klinická kritéria a je laboratorně potvrzený. </w:t>
      </w:r>
    </w:p>
    <w:p w14:paraId="05F9C9E3" w14:textId="77777777" w:rsidR="00550D7C" w:rsidRPr="00550D7C" w:rsidRDefault="00550D7C" w:rsidP="00550D7C">
      <w:pPr>
        <w:pStyle w:val="Odstavecseseznamem"/>
        <w:spacing w:after="120" w:line="300" w:lineRule="atLeast"/>
        <w:ind w:left="357"/>
        <w:jc w:val="both"/>
        <w:rPr>
          <w:rFonts w:ascii="Arial" w:hAnsi="Arial" w:cs="Arial"/>
        </w:rPr>
      </w:pPr>
    </w:p>
    <w:p w14:paraId="5AC2BD77" w14:textId="5072F70E" w:rsidR="00550D7C" w:rsidRPr="00550D7C" w:rsidRDefault="00550D7C" w:rsidP="007A056F">
      <w:pPr>
        <w:pStyle w:val="Odstavecseseznamem"/>
        <w:spacing w:after="120" w:line="300" w:lineRule="atLeast"/>
        <w:ind w:left="357"/>
        <w:contextualSpacing w:val="0"/>
        <w:jc w:val="both"/>
        <w:rPr>
          <w:rFonts w:ascii="Arial" w:hAnsi="Arial" w:cs="Arial"/>
        </w:rPr>
      </w:pPr>
      <w:r w:rsidRPr="00550D7C">
        <w:rPr>
          <w:rFonts w:ascii="Arial" w:hAnsi="Arial" w:cs="Arial"/>
        </w:rPr>
        <w:t>Pro potřeby národní surveillance se dále klasifikuje</w:t>
      </w:r>
      <w:r>
        <w:rPr>
          <w:rFonts w:ascii="Arial" w:hAnsi="Arial" w:cs="Arial"/>
        </w:rPr>
        <w:t>:</w:t>
      </w:r>
    </w:p>
    <w:p w14:paraId="7BEB5A50" w14:textId="708A9922" w:rsidR="00550D7C" w:rsidRPr="00550D7C" w:rsidRDefault="00550D7C" w:rsidP="00550D7C">
      <w:pPr>
        <w:pStyle w:val="Odstavecseseznamem"/>
        <w:numPr>
          <w:ilvl w:val="0"/>
          <w:numId w:val="10"/>
        </w:numPr>
        <w:spacing w:after="120" w:line="300" w:lineRule="atLeast"/>
        <w:jc w:val="both"/>
        <w:rPr>
          <w:rFonts w:ascii="Arial" w:hAnsi="Arial" w:cs="Arial"/>
        </w:rPr>
      </w:pPr>
      <w:r w:rsidRPr="00550D7C">
        <w:rPr>
          <w:rFonts w:ascii="Arial" w:hAnsi="Arial" w:cs="Arial"/>
        </w:rPr>
        <w:t>akutní paralytická poliomyelitida spojená s divokým importovaným virem, kdy zdroj nákazy byl mimo Českou republiku; paralytické onemocnění se projeví do 30 dní po příjezdu ze zahraničí, zejména z oblastí s endemickým výskytem paralytické poliomyelitidy</w:t>
      </w:r>
      <w:r w:rsidR="003B56AF">
        <w:rPr>
          <w:rFonts w:ascii="Arial" w:hAnsi="Arial" w:cs="Arial"/>
        </w:rPr>
        <w:t>;</w:t>
      </w:r>
    </w:p>
    <w:p w14:paraId="0EF4B856"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 xml:space="preserve"> </w:t>
      </w:r>
    </w:p>
    <w:p w14:paraId="5D5065BA" w14:textId="765C9A4B" w:rsidR="00550D7C" w:rsidRPr="00550D7C" w:rsidRDefault="00550D7C" w:rsidP="00550D7C">
      <w:pPr>
        <w:pStyle w:val="Odstavecseseznamem"/>
        <w:numPr>
          <w:ilvl w:val="0"/>
          <w:numId w:val="10"/>
        </w:numPr>
        <w:spacing w:after="120" w:line="300" w:lineRule="atLeast"/>
        <w:jc w:val="both"/>
        <w:rPr>
          <w:rFonts w:ascii="Arial" w:hAnsi="Arial" w:cs="Arial"/>
        </w:rPr>
      </w:pPr>
      <w:r w:rsidRPr="00550D7C">
        <w:rPr>
          <w:rFonts w:ascii="Arial" w:hAnsi="Arial" w:cs="Arial"/>
        </w:rPr>
        <w:t>kontakt se zavlečeným případem, kdy zdrojem nákazy je nemocný se zavlečeným případem paralytické poliomyelitidy; paralytické onemocnění se u kontaktu projeví do 30 dní po začátku paralytické poliomyelitidy zavlečeného případu</w:t>
      </w:r>
      <w:r w:rsidR="003B56AF">
        <w:rPr>
          <w:rFonts w:ascii="Arial" w:hAnsi="Arial" w:cs="Arial"/>
        </w:rPr>
        <w:t>;</w:t>
      </w:r>
    </w:p>
    <w:p w14:paraId="705B6A08"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 xml:space="preserve"> </w:t>
      </w:r>
    </w:p>
    <w:p w14:paraId="7DFFB076" w14:textId="67684E6F" w:rsidR="00550D7C" w:rsidRPr="00550D7C" w:rsidRDefault="00550D7C" w:rsidP="00550D7C">
      <w:pPr>
        <w:pStyle w:val="Odstavecseseznamem"/>
        <w:numPr>
          <w:ilvl w:val="0"/>
          <w:numId w:val="10"/>
        </w:numPr>
        <w:spacing w:after="120" w:line="300" w:lineRule="atLeast"/>
        <w:jc w:val="both"/>
        <w:rPr>
          <w:rFonts w:ascii="Arial" w:hAnsi="Arial" w:cs="Arial"/>
        </w:rPr>
      </w:pPr>
      <w:r w:rsidRPr="00550D7C">
        <w:rPr>
          <w:rFonts w:ascii="Arial" w:hAnsi="Arial" w:cs="Arial"/>
        </w:rPr>
        <w:t>akutní paralytická poliomyelitida v souvislosti s očkováním živou vakcínou proti přenosné dětské obrně (VAPP), kdy paralytickou poliomyelitidou onemocní</w:t>
      </w:r>
    </w:p>
    <w:p w14:paraId="523EFE49" w14:textId="77777777" w:rsidR="00550D7C" w:rsidRDefault="00550D7C" w:rsidP="00550D7C">
      <w:pPr>
        <w:pStyle w:val="Odstavecseseznamem"/>
        <w:numPr>
          <w:ilvl w:val="0"/>
          <w:numId w:val="11"/>
        </w:numPr>
        <w:spacing w:after="120" w:line="300" w:lineRule="atLeast"/>
        <w:jc w:val="both"/>
        <w:rPr>
          <w:rFonts w:ascii="Arial" w:hAnsi="Arial" w:cs="Arial"/>
        </w:rPr>
      </w:pPr>
      <w:r w:rsidRPr="00550D7C">
        <w:rPr>
          <w:rFonts w:ascii="Arial" w:hAnsi="Arial" w:cs="Arial"/>
        </w:rPr>
        <w:t>očkovaná osoba v době od 4 do 30 dní po podání vakcíny,</w:t>
      </w:r>
    </w:p>
    <w:p w14:paraId="0328A696" w14:textId="6675367C" w:rsidR="00550D7C" w:rsidRPr="00550D7C" w:rsidRDefault="00550D7C" w:rsidP="00550D7C">
      <w:pPr>
        <w:pStyle w:val="Odstavecseseznamem"/>
        <w:numPr>
          <w:ilvl w:val="0"/>
          <w:numId w:val="11"/>
        </w:numPr>
        <w:spacing w:after="120" w:line="300" w:lineRule="atLeast"/>
        <w:jc w:val="both"/>
        <w:rPr>
          <w:rFonts w:ascii="Arial" w:hAnsi="Arial" w:cs="Arial"/>
        </w:rPr>
      </w:pPr>
      <w:r w:rsidRPr="00550D7C">
        <w:rPr>
          <w:rFonts w:ascii="Arial" w:hAnsi="Arial" w:cs="Arial"/>
        </w:rPr>
        <w:t xml:space="preserve">kontakt, který v posledních 30 dnech sám očkován nebyl, ale byl v kontaktu </w:t>
      </w:r>
      <w:r w:rsidR="007224AC">
        <w:rPr>
          <w:rFonts w:ascii="Arial" w:hAnsi="Arial" w:cs="Arial"/>
        </w:rPr>
        <w:br/>
      </w:r>
      <w:r w:rsidRPr="00550D7C">
        <w:rPr>
          <w:rFonts w:ascii="Arial" w:hAnsi="Arial" w:cs="Arial"/>
        </w:rPr>
        <w:t>s osobou očkovanou, která dostala živou vakcínu v posledních 60 dnech</w:t>
      </w:r>
      <w:r w:rsidR="003B56AF">
        <w:rPr>
          <w:rFonts w:ascii="Arial" w:hAnsi="Arial" w:cs="Arial"/>
        </w:rPr>
        <w:t>;</w:t>
      </w:r>
    </w:p>
    <w:p w14:paraId="498B8256" w14:textId="77777777" w:rsidR="00550D7C" w:rsidRPr="00550D7C" w:rsidRDefault="00550D7C" w:rsidP="00550D7C">
      <w:pPr>
        <w:pStyle w:val="Odstavecseseznamem"/>
        <w:spacing w:after="120" w:line="300" w:lineRule="atLeast"/>
        <w:ind w:left="357"/>
        <w:jc w:val="both"/>
        <w:rPr>
          <w:rFonts w:ascii="Arial" w:hAnsi="Arial" w:cs="Arial"/>
        </w:rPr>
      </w:pPr>
      <w:r w:rsidRPr="00550D7C">
        <w:rPr>
          <w:rFonts w:ascii="Arial" w:hAnsi="Arial" w:cs="Arial"/>
        </w:rPr>
        <w:t xml:space="preserve"> </w:t>
      </w:r>
    </w:p>
    <w:p w14:paraId="25258720" w14:textId="2C2AA159" w:rsidR="00550D7C" w:rsidRPr="00550D7C" w:rsidRDefault="00550D7C" w:rsidP="006B3FE2">
      <w:pPr>
        <w:pStyle w:val="Odstavecseseznamem"/>
        <w:numPr>
          <w:ilvl w:val="0"/>
          <w:numId w:val="10"/>
        </w:numPr>
        <w:spacing w:after="240" w:line="300" w:lineRule="atLeast"/>
        <w:ind w:left="1071" w:hanging="357"/>
        <w:contextualSpacing w:val="0"/>
        <w:jc w:val="both"/>
        <w:rPr>
          <w:rFonts w:ascii="Arial" w:hAnsi="Arial" w:cs="Arial"/>
        </w:rPr>
      </w:pPr>
      <w:r w:rsidRPr="00550D7C">
        <w:rPr>
          <w:rFonts w:ascii="Arial" w:hAnsi="Arial" w:cs="Arial"/>
        </w:rPr>
        <w:t>akutní paralytická poliomyelitida, spojená s divokým neimportovaným, domácím virem a bez souvislosti s očkováním.</w:t>
      </w:r>
    </w:p>
    <w:p w14:paraId="440425EE" w14:textId="0FC276C5" w:rsidR="004E4556" w:rsidRDefault="00A2543E" w:rsidP="00550D7C">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Postup při s</w:t>
      </w:r>
      <w:r w:rsidR="00D16493">
        <w:rPr>
          <w:rFonts w:ascii="Arial" w:hAnsi="Arial" w:cs="Arial"/>
          <w:b/>
          <w:bCs/>
        </w:rPr>
        <w:t>hromažďování údajů a jejich hlášení</w:t>
      </w:r>
    </w:p>
    <w:p w14:paraId="7AFB1689" w14:textId="2EB0BCC6" w:rsidR="00550D7C" w:rsidRDefault="00550D7C" w:rsidP="00D77599">
      <w:pPr>
        <w:pStyle w:val="Odstavecseseznamem"/>
        <w:numPr>
          <w:ilvl w:val="0"/>
          <w:numId w:val="16"/>
        </w:numPr>
        <w:spacing w:after="120" w:line="300" w:lineRule="atLeast"/>
        <w:contextualSpacing w:val="0"/>
        <w:jc w:val="both"/>
        <w:rPr>
          <w:rFonts w:ascii="Arial" w:hAnsi="Arial" w:cs="Arial"/>
        </w:rPr>
      </w:pPr>
      <w:r w:rsidRPr="00550D7C">
        <w:rPr>
          <w:rFonts w:ascii="Arial" w:hAnsi="Arial" w:cs="Arial"/>
        </w:rPr>
        <w:t>Hlášení o onemocnění přenosnou dětskou obrnou a zjištěních</w:t>
      </w:r>
      <w:r w:rsidR="00337AA0">
        <w:rPr>
          <w:rFonts w:ascii="Arial" w:hAnsi="Arial" w:cs="Arial"/>
        </w:rPr>
        <w:t>, která korespondují</w:t>
      </w:r>
      <w:r w:rsidRPr="00550D7C">
        <w:rPr>
          <w:rFonts w:ascii="Arial" w:hAnsi="Arial" w:cs="Arial"/>
        </w:rPr>
        <w:t xml:space="preserve"> </w:t>
      </w:r>
      <w:r w:rsidR="00337AA0">
        <w:rPr>
          <w:rFonts w:ascii="Arial" w:hAnsi="Arial" w:cs="Arial"/>
        </w:rPr>
        <w:t>s</w:t>
      </w:r>
      <w:r w:rsidRPr="00550D7C">
        <w:rPr>
          <w:rFonts w:ascii="Arial" w:hAnsi="Arial" w:cs="Arial"/>
        </w:rPr>
        <w:t xml:space="preserve"> </w:t>
      </w:r>
      <w:r>
        <w:rPr>
          <w:rFonts w:ascii="Arial" w:hAnsi="Arial" w:cs="Arial"/>
        </w:rPr>
        <w:t>bod</w:t>
      </w:r>
      <w:r w:rsidR="00337AA0">
        <w:rPr>
          <w:rFonts w:ascii="Arial" w:hAnsi="Arial" w:cs="Arial"/>
        </w:rPr>
        <w:t>y</w:t>
      </w:r>
      <w:r>
        <w:rPr>
          <w:rFonts w:ascii="Arial" w:hAnsi="Arial" w:cs="Arial"/>
        </w:rPr>
        <w:t xml:space="preserve"> III. 2</w:t>
      </w:r>
      <w:r w:rsidR="00337AA0">
        <w:rPr>
          <w:rFonts w:ascii="Arial" w:hAnsi="Arial" w:cs="Arial"/>
        </w:rPr>
        <w:t>, 4, 5</w:t>
      </w:r>
      <w:r w:rsidRPr="00550D7C">
        <w:rPr>
          <w:rFonts w:ascii="Arial" w:hAnsi="Arial" w:cs="Arial"/>
        </w:rPr>
        <w:t xml:space="preserve"> až </w:t>
      </w:r>
      <w:r w:rsidR="00337AA0">
        <w:rPr>
          <w:rFonts w:ascii="Arial" w:hAnsi="Arial" w:cs="Arial"/>
        </w:rPr>
        <w:t>6</w:t>
      </w:r>
      <w:r w:rsidR="00D77599">
        <w:rPr>
          <w:rFonts w:ascii="Arial" w:hAnsi="Arial" w:cs="Arial"/>
        </w:rPr>
        <w:t xml:space="preserve"> </w:t>
      </w:r>
      <w:r w:rsidRPr="00550D7C">
        <w:rPr>
          <w:rFonts w:ascii="Arial" w:hAnsi="Arial" w:cs="Arial"/>
        </w:rPr>
        <w:t>se provádí formou a způsobem podle vyhlášky o podmínkách předcházení vzniku a šíření infekčních onemocnění</w:t>
      </w:r>
      <w:r>
        <w:rPr>
          <w:rFonts w:ascii="Arial" w:hAnsi="Arial" w:cs="Arial"/>
        </w:rPr>
        <w:t xml:space="preserve"> </w:t>
      </w:r>
      <w:r>
        <w:rPr>
          <w:rStyle w:val="Znakapoznpodarou"/>
          <w:rFonts w:ascii="Arial" w:hAnsi="Arial" w:cs="Arial"/>
        </w:rPr>
        <w:footnoteReference w:id="10"/>
      </w:r>
      <w:r w:rsidRPr="00550D7C">
        <w:rPr>
          <w:rFonts w:ascii="Arial" w:hAnsi="Arial" w:cs="Arial"/>
        </w:rPr>
        <w:t xml:space="preserve">. Součástí tohoto hlášení je </w:t>
      </w:r>
      <w:r w:rsidR="00337AA0">
        <w:rPr>
          <w:rFonts w:ascii="Arial" w:hAnsi="Arial" w:cs="Arial"/>
        </w:rPr>
        <w:br/>
      </w:r>
      <w:r w:rsidRPr="00550D7C">
        <w:rPr>
          <w:rFonts w:ascii="Arial" w:hAnsi="Arial" w:cs="Arial"/>
        </w:rPr>
        <w:t>i informace o úmrtí na toto onemocnění.</w:t>
      </w:r>
    </w:p>
    <w:p w14:paraId="4898B588" w14:textId="1A0F5C39" w:rsidR="00550D7C" w:rsidRDefault="00D77599"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Vyšetřující laboratoř podává bezodkladně hlášení o laboratorním nálezu zadávajícímu poskytovateli zdravotních služeb podle právního předpisu upravujícího podmínky předcházení vzniku a šíření infekčních onemocnění</w:t>
      </w:r>
      <w:r>
        <w:rPr>
          <w:rFonts w:ascii="Arial" w:hAnsi="Arial" w:cs="Arial"/>
        </w:rPr>
        <w:t xml:space="preserve"> </w:t>
      </w:r>
      <w:r w:rsidR="007224AC">
        <w:rPr>
          <w:rFonts w:ascii="Arial" w:hAnsi="Arial" w:cs="Arial"/>
          <w:vertAlign w:val="superscript"/>
        </w:rPr>
        <w:t>10</w:t>
      </w:r>
      <w:r w:rsidRPr="00D77599">
        <w:rPr>
          <w:rFonts w:ascii="Arial" w:hAnsi="Arial" w:cs="Arial"/>
        </w:rPr>
        <w:t>.</w:t>
      </w:r>
    </w:p>
    <w:p w14:paraId="4DE81FDD" w14:textId="180EF167" w:rsidR="00D77599" w:rsidRDefault="00D77599"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Laboratorní nález potvrzující etiologii infekčního onemocnění hlásí laboratoř příslušnému orgánu ochrany veřejného zdraví podle právního předpisu upravujícího podmínky předcházení vzniku a šíření infekčních onemocnění</w:t>
      </w:r>
      <w:r>
        <w:rPr>
          <w:rFonts w:ascii="Arial" w:hAnsi="Arial" w:cs="Arial"/>
        </w:rPr>
        <w:t xml:space="preserve"> </w:t>
      </w:r>
      <w:r w:rsidR="007224AC">
        <w:rPr>
          <w:rFonts w:ascii="Arial" w:hAnsi="Arial" w:cs="Arial"/>
          <w:vertAlign w:val="superscript"/>
        </w:rPr>
        <w:t>10</w:t>
      </w:r>
      <w:r w:rsidRPr="00D77599">
        <w:rPr>
          <w:rFonts w:ascii="Arial" w:hAnsi="Arial" w:cs="Arial"/>
        </w:rPr>
        <w:t>.</w:t>
      </w:r>
    </w:p>
    <w:p w14:paraId="56034053" w14:textId="39B82790" w:rsidR="00D77599" w:rsidRDefault="00D77599"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lastRenderedPageBreak/>
        <w:t xml:space="preserve">Hlavní hygienik České republiky oznámí do 24 hodin případ pravděpodobného </w:t>
      </w:r>
      <w:r w:rsidR="007224AC">
        <w:rPr>
          <w:rFonts w:ascii="Arial" w:hAnsi="Arial" w:cs="Arial"/>
        </w:rPr>
        <w:br/>
      </w:r>
      <w:r w:rsidRPr="00D77599">
        <w:rPr>
          <w:rFonts w:ascii="Arial" w:hAnsi="Arial" w:cs="Arial"/>
        </w:rPr>
        <w:t xml:space="preserve">a potvrzeného onemocnění přenosnou dětskou obrnou a případného úmrtí na toto onemocnění </w:t>
      </w:r>
      <w:r w:rsidR="003B56AF">
        <w:rPr>
          <w:rFonts w:ascii="Arial" w:hAnsi="Arial" w:cs="Arial"/>
        </w:rPr>
        <w:t xml:space="preserve">do </w:t>
      </w:r>
      <w:r w:rsidR="00592D0D">
        <w:rPr>
          <w:rFonts w:ascii="Arial" w:hAnsi="Arial" w:cs="Arial"/>
        </w:rPr>
        <w:t>WHO</w:t>
      </w:r>
      <w:r w:rsidRPr="00D77599">
        <w:rPr>
          <w:rFonts w:ascii="Arial" w:hAnsi="Arial" w:cs="Arial"/>
        </w:rPr>
        <w:t xml:space="preserve"> pro Evropu a Evropskému </w:t>
      </w:r>
      <w:r w:rsidR="00592D0D">
        <w:rPr>
          <w:rFonts w:ascii="Arial" w:hAnsi="Arial" w:cs="Arial"/>
        </w:rPr>
        <w:t>středisku</w:t>
      </w:r>
      <w:r w:rsidRPr="00D77599">
        <w:rPr>
          <w:rFonts w:ascii="Arial" w:hAnsi="Arial" w:cs="Arial"/>
        </w:rPr>
        <w:t xml:space="preserve"> pro </w:t>
      </w:r>
      <w:r>
        <w:rPr>
          <w:rFonts w:ascii="Arial" w:hAnsi="Arial" w:cs="Arial"/>
        </w:rPr>
        <w:t xml:space="preserve">prevenci a </w:t>
      </w:r>
      <w:r w:rsidRPr="00D77599">
        <w:rPr>
          <w:rFonts w:ascii="Arial" w:hAnsi="Arial" w:cs="Arial"/>
        </w:rPr>
        <w:t>kontrolu nemocí.</w:t>
      </w:r>
    </w:p>
    <w:p w14:paraId="6A1025BD" w14:textId="77777777" w:rsidR="00D77599" w:rsidRDefault="00D77599"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Orgán ochrany veřejného zdraví zajistí denní hlášení z vybraných nemocnic včetně nulového hlášení do Státního zdravotního ústavu v případě podezření nebo potvrzení onemocnění přenosnou dětskou obrnou</w:t>
      </w:r>
      <w:r>
        <w:rPr>
          <w:rFonts w:ascii="Arial" w:hAnsi="Arial" w:cs="Arial"/>
        </w:rPr>
        <w:t>.</w:t>
      </w:r>
    </w:p>
    <w:p w14:paraId="37345BD0" w14:textId="17282682" w:rsidR="00D77599" w:rsidRDefault="00D16493"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 xml:space="preserve">Osoba poskytující péči prošetřuje a hlásí případy </w:t>
      </w:r>
      <w:r w:rsidR="00FE7207">
        <w:rPr>
          <w:rFonts w:ascii="Arial" w:hAnsi="Arial" w:cs="Arial"/>
        </w:rPr>
        <w:t>AChP</w:t>
      </w:r>
      <w:r w:rsidRPr="00D77599">
        <w:rPr>
          <w:rFonts w:ascii="Arial" w:hAnsi="Arial" w:cs="Arial"/>
        </w:rPr>
        <w:t xml:space="preserve"> u osob do 15 let věku</w:t>
      </w:r>
      <w:r w:rsidR="00A2543E" w:rsidRPr="00D77599">
        <w:rPr>
          <w:rFonts w:ascii="Arial" w:hAnsi="Arial" w:cs="Arial"/>
        </w:rPr>
        <w:t>.</w:t>
      </w:r>
    </w:p>
    <w:p w14:paraId="61B5C2B1" w14:textId="2C2C427D" w:rsidR="00D77599" w:rsidRDefault="00D16493"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 xml:space="preserve">Hlášení případu </w:t>
      </w:r>
      <w:r w:rsidR="00FE7207">
        <w:rPr>
          <w:rFonts w:ascii="Arial" w:hAnsi="Arial" w:cs="Arial"/>
        </w:rPr>
        <w:t>AChP</w:t>
      </w:r>
      <w:r w:rsidRPr="00D77599">
        <w:rPr>
          <w:rFonts w:ascii="Arial" w:hAnsi="Arial" w:cs="Arial"/>
        </w:rPr>
        <w:t xml:space="preserve"> u osoby do 15 let věku včetně nulového hlášení </w:t>
      </w:r>
      <w:r w:rsidR="00A2543E" w:rsidRPr="00D77599">
        <w:rPr>
          <w:rFonts w:ascii="Arial" w:hAnsi="Arial" w:cs="Arial"/>
        </w:rPr>
        <w:t>je zasíláno</w:t>
      </w:r>
      <w:r w:rsidRPr="00D77599">
        <w:rPr>
          <w:rFonts w:ascii="Arial" w:hAnsi="Arial" w:cs="Arial"/>
        </w:rPr>
        <w:t xml:space="preserve"> každý týden cestou orgánů ochrany veřejného zdraví všech krajů České republiky do Státního zdravotního ústavu.</w:t>
      </w:r>
    </w:p>
    <w:p w14:paraId="659735DF" w14:textId="5AD069E9" w:rsidR="00D77599" w:rsidRDefault="00D16493"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 xml:space="preserve">U případu </w:t>
      </w:r>
      <w:r w:rsidR="00FE7207">
        <w:rPr>
          <w:rFonts w:ascii="Arial" w:hAnsi="Arial" w:cs="Arial"/>
        </w:rPr>
        <w:t>AChP</w:t>
      </w:r>
      <w:r w:rsidRPr="00D77599">
        <w:rPr>
          <w:rFonts w:ascii="Arial" w:hAnsi="Arial" w:cs="Arial"/>
        </w:rPr>
        <w:t xml:space="preserve"> provádí orgán ochrany veřejného zdraví šetření podle dotazníku </w:t>
      </w:r>
      <w:r w:rsidR="00592D0D">
        <w:rPr>
          <w:rFonts w:ascii="Arial" w:hAnsi="Arial" w:cs="Arial"/>
        </w:rPr>
        <w:t>WHO</w:t>
      </w:r>
      <w:r w:rsidRPr="00D77599">
        <w:rPr>
          <w:rFonts w:ascii="Arial" w:hAnsi="Arial" w:cs="Arial"/>
        </w:rPr>
        <w:t>, který je dostupný na webových stránkách Státního zdravotního ústavu</w:t>
      </w:r>
      <w:r w:rsidR="00A2543E" w:rsidRPr="00D77599">
        <w:rPr>
          <w:rFonts w:ascii="Arial" w:hAnsi="Arial" w:cs="Arial"/>
        </w:rPr>
        <w:t xml:space="preserve"> </w:t>
      </w:r>
      <w:r w:rsidR="00A2543E">
        <w:rPr>
          <w:rStyle w:val="Znakapoznpodarou"/>
          <w:rFonts w:ascii="Arial" w:hAnsi="Arial" w:cs="Arial"/>
        </w:rPr>
        <w:footnoteReference w:id="11"/>
      </w:r>
      <w:r w:rsidRPr="00D77599">
        <w:rPr>
          <w:rFonts w:ascii="Arial" w:hAnsi="Arial" w:cs="Arial"/>
        </w:rPr>
        <w:t>. Vyplněný dotazník zasílá do Státního zdravotního ústavu.</w:t>
      </w:r>
    </w:p>
    <w:p w14:paraId="2E2B295E" w14:textId="0950CEF3" w:rsidR="00D77599" w:rsidRDefault="00D16493" w:rsidP="00D77599">
      <w:pPr>
        <w:pStyle w:val="Odstavecseseznamem"/>
        <w:numPr>
          <w:ilvl w:val="0"/>
          <w:numId w:val="16"/>
        </w:numPr>
        <w:spacing w:after="120" w:line="300" w:lineRule="atLeast"/>
        <w:contextualSpacing w:val="0"/>
        <w:jc w:val="both"/>
        <w:rPr>
          <w:rFonts w:ascii="Arial" w:hAnsi="Arial" w:cs="Arial"/>
        </w:rPr>
      </w:pPr>
      <w:r w:rsidRPr="00D77599">
        <w:rPr>
          <w:rFonts w:ascii="Arial" w:hAnsi="Arial" w:cs="Arial"/>
        </w:rPr>
        <w:t xml:space="preserve">Oddělení epidemiologie infekčních nemocí Státního zdravotního ústavu odesílá </w:t>
      </w:r>
      <w:r w:rsidR="008E55C3">
        <w:rPr>
          <w:rFonts w:ascii="Arial" w:hAnsi="Arial" w:cs="Arial"/>
        </w:rPr>
        <w:br/>
      </w:r>
      <w:r w:rsidR="005F2DA9" w:rsidRPr="00D77599">
        <w:rPr>
          <w:rFonts w:ascii="Arial" w:hAnsi="Arial" w:cs="Arial"/>
        </w:rPr>
        <w:t xml:space="preserve">z pověření Ministerstva zdravotnictví </w:t>
      </w:r>
      <w:r w:rsidRPr="00D77599">
        <w:rPr>
          <w:rFonts w:ascii="Arial" w:hAnsi="Arial" w:cs="Arial"/>
        </w:rPr>
        <w:t xml:space="preserve">týdně hlášení včetně nulového hlášení za Českou republiku do </w:t>
      </w:r>
      <w:r w:rsidR="00592D0D">
        <w:rPr>
          <w:rFonts w:ascii="Arial" w:hAnsi="Arial" w:cs="Arial"/>
        </w:rPr>
        <w:t>WHO</w:t>
      </w:r>
      <w:r w:rsidRPr="00D77599">
        <w:rPr>
          <w:rFonts w:ascii="Arial" w:hAnsi="Arial" w:cs="Arial"/>
        </w:rPr>
        <w:t xml:space="preserve"> pro Evropu.</w:t>
      </w:r>
    </w:p>
    <w:p w14:paraId="309ADD60" w14:textId="2B81049D" w:rsidR="00D77599" w:rsidRPr="003B56AF" w:rsidRDefault="00D16493" w:rsidP="00D77599">
      <w:pPr>
        <w:pStyle w:val="Odstavecseseznamem"/>
        <w:numPr>
          <w:ilvl w:val="0"/>
          <w:numId w:val="16"/>
        </w:numPr>
        <w:spacing w:after="120" w:line="300" w:lineRule="atLeast"/>
        <w:contextualSpacing w:val="0"/>
        <w:jc w:val="both"/>
        <w:rPr>
          <w:rFonts w:ascii="Arial" w:hAnsi="Arial" w:cs="Arial"/>
        </w:rPr>
      </w:pPr>
      <w:r w:rsidRPr="003B56AF">
        <w:rPr>
          <w:rFonts w:ascii="Arial" w:hAnsi="Arial" w:cs="Arial"/>
        </w:rPr>
        <w:t xml:space="preserve">Ve vybraných lokalitách </w:t>
      </w:r>
      <w:r w:rsidR="003B56AF">
        <w:rPr>
          <w:rFonts w:ascii="Arial" w:hAnsi="Arial" w:cs="Arial"/>
        </w:rPr>
        <w:t xml:space="preserve">každého kraje </w:t>
      </w:r>
      <w:r w:rsidRPr="003B56AF">
        <w:rPr>
          <w:rFonts w:ascii="Arial" w:hAnsi="Arial" w:cs="Arial"/>
        </w:rPr>
        <w:t xml:space="preserve">České republiky odebírají </w:t>
      </w:r>
      <w:r w:rsidR="003B56AF" w:rsidRPr="003B56AF">
        <w:rPr>
          <w:rFonts w:ascii="Arial" w:hAnsi="Arial" w:cs="Arial"/>
        </w:rPr>
        <w:t xml:space="preserve">pracovníci orgánu ochrany veřejného zdraví nebo zdravotních ústavů </w:t>
      </w:r>
      <w:r w:rsidRPr="003B56AF">
        <w:rPr>
          <w:rFonts w:ascii="Arial" w:hAnsi="Arial" w:cs="Arial"/>
        </w:rPr>
        <w:t xml:space="preserve">1x měsíčně vzorky odpadních vod, které odesílají do </w:t>
      </w:r>
      <w:r w:rsidR="006563D2">
        <w:rPr>
          <w:rFonts w:ascii="Arial" w:hAnsi="Arial" w:cs="Arial"/>
        </w:rPr>
        <w:t>Národní referenční laboratoře pro enteroviry Státního zdravotního ústavu (dále jen „</w:t>
      </w:r>
      <w:r w:rsidR="003B56AF">
        <w:rPr>
          <w:rFonts w:ascii="Arial" w:hAnsi="Arial" w:cs="Arial"/>
        </w:rPr>
        <w:t>NRLE</w:t>
      </w:r>
      <w:r w:rsidR="006563D2">
        <w:rPr>
          <w:rFonts w:ascii="Arial" w:hAnsi="Arial" w:cs="Arial"/>
        </w:rPr>
        <w:t>“)</w:t>
      </w:r>
      <w:r w:rsidRPr="003B56AF">
        <w:rPr>
          <w:rFonts w:ascii="Arial" w:hAnsi="Arial" w:cs="Arial"/>
        </w:rPr>
        <w:t xml:space="preserve">. </w:t>
      </w:r>
      <w:r w:rsidR="003B56AF">
        <w:rPr>
          <w:rFonts w:ascii="Arial" w:hAnsi="Arial" w:cs="Arial"/>
          <w:color w:val="FF0000"/>
        </w:rPr>
        <w:t xml:space="preserve"> </w:t>
      </w:r>
    </w:p>
    <w:p w14:paraId="3E8AFB0C" w14:textId="6FBAC30F" w:rsidR="00C908E8" w:rsidRPr="00D77599" w:rsidRDefault="003B56AF" w:rsidP="00BC1EA2">
      <w:pPr>
        <w:pStyle w:val="Odstavecseseznamem"/>
        <w:numPr>
          <w:ilvl w:val="0"/>
          <w:numId w:val="16"/>
        </w:numPr>
        <w:spacing w:after="240" w:line="300" w:lineRule="atLeast"/>
        <w:ind w:left="1071" w:hanging="357"/>
        <w:contextualSpacing w:val="0"/>
        <w:jc w:val="both"/>
        <w:rPr>
          <w:rFonts w:ascii="Arial" w:hAnsi="Arial" w:cs="Arial"/>
        </w:rPr>
      </w:pPr>
      <w:r>
        <w:rPr>
          <w:rFonts w:ascii="Arial" w:hAnsi="Arial" w:cs="Arial"/>
        </w:rPr>
        <w:t>NRLE</w:t>
      </w:r>
      <w:r w:rsidR="00D16493" w:rsidRPr="00D77599">
        <w:rPr>
          <w:rFonts w:ascii="Arial" w:hAnsi="Arial" w:cs="Arial"/>
        </w:rPr>
        <w:t xml:space="preserve"> odesílá týdně výsledky laboratorních vyšetření klinických materiálů se suspektní enterovirovou etiologií a měsíčně výsledky </w:t>
      </w:r>
      <w:r w:rsidR="00627051">
        <w:rPr>
          <w:rFonts w:ascii="Arial" w:hAnsi="Arial" w:cs="Arial"/>
        </w:rPr>
        <w:t xml:space="preserve">vyšetření </w:t>
      </w:r>
      <w:r w:rsidR="00D16493" w:rsidRPr="00D77599">
        <w:rPr>
          <w:rFonts w:ascii="Arial" w:hAnsi="Arial" w:cs="Arial"/>
        </w:rPr>
        <w:t xml:space="preserve">odebraných materiálů z prostředí </w:t>
      </w:r>
      <w:r w:rsidR="00592D0D">
        <w:rPr>
          <w:rFonts w:ascii="Arial" w:hAnsi="Arial" w:cs="Arial"/>
        </w:rPr>
        <w:t>WHO</w:t>
      </w:r>
      <w:r w:rsidR="00D16493" w:rsidRPr="00D77599">
        <w:rPr>
          <w:rFonts w:ascii="Arial" w:hAnsi="Arial" w:cs="Arial"/>
        </w:rPr>
        <w:t xml:space="preserve"> pro Evropu.</w:t>
      </w:r>
    </w:p>
    <w:p w14:paraId="787B6768" w14:textId="0380F62F" w:rsidR="001F5964" w:rsidRPr="006B3FE2" w:rsidRDefault="006B3FE2" w:rsidP="00550D7C">
      <w:pPr>
        <w:pStyle w:val="Odstavecseseznamem"/>
        <w:numPr>
          <w:ilvl w:val="0"/>
          <w:numId w:val="14"/>
        </w:numPr>
        <w:spacing w:after="120" w:line="300" w:lineRule="atLeast"/>
        <w:ind w:left="357" w:hanging="357"/>
        <w:contextualSpacing w:val="0"/>
        <w:jc w:val="both"/>
        <w:rPr>
          <w:rFonts w:ascii="Arial" w:hAnsi="Arial" w:cs="Arial"/>
          <w:b/>
          <w:bCs/>
        </w:rPr>
      </w:pPr>
      <w:r w:rsidRPr="006B3FE2">
        <w:rPr>
          <w:rFonts w:ascii="Arial" w:hAnsi="Arial" w:cs="Arial"/>
          <w:b/>
          <w:bCs/>
        </w:rPr>
        <w:t>Epidemiologické šetření při podezření na výskyt přenosné dětské obrny</w:t>
      </w:r>
    </w:p>
    <w:p w14:paraId="6BED63AB" w14:textId="7C1FFB9E" w:rsidR="00BC1EA2" w:rsidRDefault="00BC1EA2" w:rsidP="00BC1EA2">
      <w:pPr>
        <w:pStyle w:val="Odstavecseseznamem"/>
        <w:numPr>
          <w:ilvl w:val="0"/>
          <w:numId w:val="17"/>
        </w:numPr>
        <w:spacing w:after="120" w:line="300" w:lineRule="atLeast"/>
        <w:ind w:left="1071" w:hanging="357"/>
        <w:contextualSpacing w:val="0"/>
        <w:jc w:val="both"/>
        <w:rPr>
          <w:rFonts w:ascii="Arial" w:hAnsi="Arial" w:cs="Arial"/>
        </w:rPr>
      </w:pPr>
      <w:r w:rsidRPr="00BC1EA2">
        <w:rPr>
          <w:rFonts w:ascii="Arial" w:hAnsi="Arial" w:cs="Arial"/>
        </w:rPr>
        <w:t xml:space="preserve">Osoba poskytující péči, která vyslovila podezření na onemocnění přenosnou dětskou obrnou nebo </w:t>
      </w:r>
      <w:r w:rsidR="00FE7207">
        <w:rPr>
          <w:rFonts w:ascii="Arial" w:hAnsi="Arial" w:cs="Arial"/>
        </w:rPr>
        <w:t>AChP</w:t>
      </w:r>
      <w:r w:rsidRPr="00BC1EA2">
        <w:rPr>
          <w:rFonts w:ascii="Arial" w:hAnsi="Arial" w:cs="Arial"/>
        </w:rPr>
        <w:t xml:space="preserve"> u osoby do 15 let věku, zajistí neprodleně </w:t>
      </w:r>
      <w:r w:rsidR="008E55C3">
        <w:rPr>
          <w:rFonts w:ascii="Arial" w:hAnsi="Arial" w:cs="Arial"/>
        </w:rPr>
        <w:br/>
      </w:r>
      <w:r w:rsidRPr="00BC1EA2">
        <w:rPr>
          <w:rFonts w:ascii="Arial" w:hAnsi="Arial" w:cs="Arial"/>
        </w:rPr>
        <w:t xml:space="preserve">u nemocného 2 odběry stolice v rozmezí 24–48 hodin, nejpozději do 14 dní od nástupu prvních příznaků onemocnění, a zajistí neprodleně, nejdéle však do 72 hodin po odběru, jejich transport do </w:t>
      </w:r>
      <w:r w:rsidR="003B56AF">
        <w:rPr>
          <w:rFonts w:ascii="Arial" w:hAnsi="Arial" w:cs="Arial"/>
        </w:rPr>
        <w:t>NRLE</w:t>
      </w:r>
      <w:r w:rsidRPr="00BC1EA2">
        <w:rPr>
          <w:rFonts w:ascii="Arial" w:hAnsi="Arial" w:cs="Arial"/>
        </w:rPr>
        <w:t xml:space="preserve">. </w:t>
      </w:r>
    </w:p>
    <w:p w14:paraId="43EA397A" w14:textId="0E258542" w:rsidR="00BC1EA2" w:rsidRDefault="00BC1EA2" w:rsidP="00BC1EA2">
      <w:pPr>
        <w:pStyle w:val="Odstavecseseznamem"/>
        <w:numPr>
          <w:ilvl w:val="0"/>
          <w:numId w:val="17"/>
        </w:numPr>
        <w:spacing w:after="120" w:line="300" w:lineRule="atLeast"/>
        <w:ind w:left="1071" w:hanging="357"/>
        <w:contextualSpacing w:val="0"/>
        <w:jc w:val="both"/>
        <w:rPr>
          <w:rFonts w:ascii="Arial" w:hAnsi="Arial" w:cs="Arial"/>
        </w:rPr>
      </w:pPr>
      <w:r w:rsidRPr="00BC1EA2">
        <w:rPr>
          <w:rFonts w:ascii="Arial" w:hAnsi="Arial" w:cs="Arial"/>
        </w:rPr>
        <w:t xml:space="preserve">Vyšetřující laboratoř postupuje podle </w:t>
      </w:r>
      <w:r>
        <w:rPr>
          <w:rFonts w:ascii="Arial" w:hAnsi="Arial" w:cs="Arial"/>
        </w:rPr>
        <w:t xml:space="preserve">bodu III. </w:t>
      </w:r>
      <w:r w:rsidR="005F2DA9">
        <w:rPr>
          <w:rFonts w:ascii="Arial" w:hAnsi="Arial" w:cs="Arial"/>
        </w:rPr>
        <w:t>4</w:t>
      </w:r>
      <w:r w:rsidRPr="00BC1EA2">
        <w:rPr>
          <w:rFonts w:ascii="Arial" w:hAnsi="Arial" w:cs="Arial"/>
        </w:rPr>
        <w:t xml:space="preserve"> a </w:t>
      </w:r>
      <w:r>
        <w:rPr>
          <w:rFonts w:ascii="Arial" w:hAnsi="Arial" w:cs="Arial"/>
        </w:rPr>
        <w:t xml:space="preserve">III. </w:t>
      </w:r>
      <w:r w:rsidR="005F2DA9">
        <w:rPr>
          <w:rFonts w:ascii="Arial" w:hAnsi="Arial" w:cs="Arial"/>
        </w:rPr>
        <w:t>7</w:t>
      </w:r>
      <w:r w:rsidRPr="00BC1EA2">
        <w:rPr>
          <w:rFonts w:ascii="Arial" w:hAnsi="Arial" w:cs="Arial"/>
        </w:rPr>
        <w:t xml:space="preserve"> </w:t>
      </w:r>
      <w:r>
        <w:rPr>
          <w:rFonts w:ascii="Arial" w:hAnsi="Arial" w:cs="Arial"/>
        </w:rPr>
        <w:t>tohoto usměrnění</w:t>
      </w:r>
      <w:r w:rsidRPr="00BC1EA2">
        <w:rPr>
          <w:rFonts w:ascii="Arial" w:hAnsi="Arial" w:cs="Arial"/>
        </w:rPr>
        <w:t xml:space="preserve"> včetně zasílání klinického materiálu do </w:t>
      </w:r>
      <w:r w:rsidR="003B56AF">
        <w:rPr>
          <w:rFonts w:ascii="Arial" w:hAnsi="Arial" w:cs="Arial"/>
        </w:rPr>
        <w:t>NRLE</w:t>
      </w:r>
      <w:r w:rsidRPr="00BC1EA2">
        <w:rPr>
          <w:rFonts w:ascii="Arial" w:hAnsi="Arial" w:cs="Arial"/>
        </w:rPr>
        <w:t xml:space="preserve">. </w:t>
      </w:r>
    </w:p>
    <w:p w14:paraId="05711A62" w14:textId="4D46B239" w:rsidR="006B3FE2" w:rsidRDefault="00BC1EA2" w:rsidP="00BC1EA2">
      <w:pPr>
        <w:pStyle w:val="Odstavecseseznamem"/>
        <w:numPr>
          <w:ilvl w:val="0"/>
          <w:numId w:val="17"/>
        </w:numPr>
        <w:spacing w:after="240" w:line="300" w:lineRule="atLeast"/>
        <w:ind w:left="1071" w:hanging="357"/>
        <w:contextualSpacing w:val="0"/>
        <w:jc w:val="both"/>
        <w:rPr>
          <w:rFonts w:ascii="Arial" w:hAnsi="Arial" w:cs="Arial"/>
        </w:rPr>
      </w:pPr>
      <w:r w:rsidRPr="00BC1EA2">
        <w:rPr>
          <w:rFonts w:ascii="Arial" w:hAnsi="Arial" w:cs="Arial"/>
        </w:rPr>
        <w:t>Epidemiologické šetření včetně zjištění údajů o očkování zajistí orgán ochrany veřejného zdraví, zejména s cílem určit zdroj nákazy a cestu přenosu.</w:t>
      </w:r>
    </w:p>
    <w:p w14:paraId="2C301AB0" w14:textId="4C7C8D94" w:rsidR="00337AA0" w:rsidRDefault="00337AA0" w:rsidP="00337AA0">
      <w:pPr>
        <w:pStyle w:val="Odstavecseseznamem"/>
        <w:spacing w:after="240" w:line="300" w:lineRule="atLeast"/>
        <w:ind w:left="1071"/>
        <w:contextualSpacing w:val="0"/>
        <w:jc w:val="both"/>
        <w:rPr>
          <w:rFonts w:ascii="Arial" w:hAnsi="Arial" w:cs="Arial"/>
        </w:rPr>
      </w:pPr>
    </w:p>
    <w:p w14:paraId="61505715" w14:textId="77777777" w:rsidR="00337AA0" w:rsidRPr="00BC1EA2" w:rsidRDefault="00337AA0" w:rsidP="00337AA0">
      <w:pPr>
        <w:pStyle w:val="Odstavecseseznamem"/>
        <w:spacing w:after="240" w:line="300" w:lineRule="atLeast"/>
        <w:ind w:left="1071"/>
        <w:contextualSpacing w:val="0"/>
        <w:jc w:val="both"/>
        <w:rPr>
          <w:rFonts w:ascii="Arial" w:hAnsi="Arial" w:cs="Arial"/>
        </w:rPr>
      </w:pPr>
    </w:p>
    <w:p w14:paraId="794B5B40" w14:textId="37D32CC0" w:rsidR="006B3FE2" w:rsidRPr="00BC1EA2" w:rsidRDefault="00BC1EA2" w:rsidP="00550D7C">
      <w:pPr>
        <w:pStyle w:val="Odstavecseseznamem"/>
        <w:numPr>
          <w:ilvl w:val="0"/>
          <w:numId w:val="14"/>
        </w:numPr>
        <w:spacing w:after="120" w:line="300" w:lineRule="atLeast"/>
        <w:ind w:left="357" w:hanging="357"/>
        <w:contextualSpacing w:val="0"/>
        <w:jc w:val="both"/>
        <w:rPr>
          <w:rFonts w:ascii="Arial" w:hAnsi="Arial" w:cs="Arial"/>
          <w:b/>
          <w:bCs/>
        </w:rPr>
      </w:pPr>
      <w:r w:rsidRPr="00BC1EA2">
        <w:rPr>
          <w:rFonts w:ascii="Arial" w:hAnsi="Arial" w:cs="Arial"/>
          <w:b/>
          <w:bCs/>
        </w:rPr>
        <w:lastRenderedPageBreak/>
        <w:t>Protiepidemická opatření a způsob jejich provádění</w:t>
      </w:r>
    </w:p>
    <w:p w14:paraId="0CAE4D65" w14:textId="3EC0DB01" w:rsidR="004120C5" w:rsidRPr="004120C5" w:rsidRDefault="004120C5" w:rsidP="004120C5">
      <w:pPr>
        <w:pStyle w:val="Odstavecseseznamem"/>
        <w:spacing w:after="120" w:line="300" w:lineRule="atLeast"/>
        <w:ind w:left="357"/>
        <w:contextualSpacing w:val="0"/>
        <w:jc w:val="both"/>
        <w:rPr>
          <w:rFonts w:ascii="Arial" w:hAnsi="Arial" w:cs="Arial"/>
        </w:rPr>
      </w:pPr>
      <w:r w:rsidRPr="004120C5">
        <w:rPr>
          <w:rFonts w:ascii="Arial" w:hAnsi="Arial" w:cs="Arial"/>
        </w:rPr>
        <w:t xml:space="preserve">V případě podezření </w:t>
      </w:r>
      <w:r w:rsidR="00374958">
        <w:rPr>
          <w:rFonts w:ascii="Arial" w:hAnsi="Arial" w:cs="Arial"/>
        </w:rPr>
        <w:t xml:space="preserve">na </w:t>
      </w:r>
      <w:r>
        <w:rPr>
          <w:rFonts w:ascii="Arial" w:hAnsi="Arial" w:cs="Arial"/>
        </w:rPr>
        <w:t xml:space="preserve">výskyt nebo potvrzení </w:t>
      </w:r>
      <w:r w:rsidRPr="004120C5">
        <w:rPr>
          <w:rFonts w:ascii="Arial" w:hAnsi="Arial" w:cs="Arial"/>
        </w:rPr>
        <w:t>onemocnění dětskou přenosnou obrnou se postupuje podle Národního plánu akcí v případě importu nebo cirkulace polioviru</w:t>
      </w:r>
      <w:r w:rsidR="008E55C3">
        <w:rPr>
          <w:rFonts w:ascii="Arial" w:hAnsi="Arial" w:cs="Arial"/>
        </w:rPr>
        <w:t xml:space="preserve"> </w:t>
      </w:r>
      <w:r>
        <w:rPr>
          <w:rStyle w:val="Znakapoznpodarou"/>
          <w:rFonts w:ascii="Arial" w:hAnsi="Arial" w:cs="Arial"/>
        </w:rPr>
        <w:footnoteReference w:id="12"/>
      </w:r>
      <w:r w:rsidRPr="004120C5">
        <w:rPr>
          <w:rFonts w:ascii="Arial" w:hAnsi="Arial" w:cs="Arial"/>
        </w:rPr>
        <w:t>. Protiepidemická opatření při výskytu onemocnění poliomyelitidou jsou následující:</w:t>
      </w:r>
    </w:p>
    <w:p w14:paraId="47E4EFC8" w14:textId="59EA1334" w:rsidR="00A30583" w:rsidRDefault="004120C5" w:rsidP="00A30583">
      <w:pPr>
        <w:pStyle w:val="Odstavecseseznamem"/>
        <w:numPr>
          <w:ilvl w:val="0"/>
          <w:numId w:val="18"/>
        </w:numPr>
        <w:spacing w:after="120" w:line="300" w:lineRule="atLeast"/>
        <w:ind w:left="1071" w:hanging="357"/>
        <w:contextualSpacing w:val="0"/>
        <w:jc w:val="both"/>
        <w:rPr>
          <w:rFonts w:ascii="Arial" w:hAnsi="Arial" w:cs="Arial"/>
        </w:rPr>
      </w:pPr>
      <w:r w:rsidRPr="004120C5">
        <w:rPr>
          <w:rFonts w:ascii="Arial" w:hAnsi="Arial" w:cs="Arial"/>
        </w:rPr>
        <w:t xml:space="preserve">hlášení onemocnění podle </w:t>
      </w:r>
      <w:r w:rsidR="00A30583">
        <w:rPr>
          <w:rFonts w:ascii="Arial" w:hAnsi="Arial" w:cs="Arial"/>
        </w:rPr>
        <w:t xml:space="preserve">bodu III. </w:t>
      </w:r>
      <w:r w:rsidR="005F2DA9">
        <w:rPr>
          <w:rFonts w:ascii="Arial" w:hAnsi="Arial" w:cs="Arial"/>
        </w:rPr>
        <w:t>7</w:t>
      </w:r>
      <w:r w:rsidR="00A30583">
        <w:rPr>
          <w:rFonts w:ascii="Arial" w:hAnsi="Arial" w:cs="Arial"/>
        </w:rPr>
        <w:t>;</w:t>
      </w:r>
    </w:p>
    <w:p w14:paraId="4154979A" w14:textId="7FECAC12" w:rsidR="00A30583" w:rsidRDefault="004120C5" w:rsidP="00A30583">
      <w:pPr>
        <w:pStyle w:val="Odstavecseseznamem"/>
        <w:numPr>
          <w:ilvl w:val="0"/>
          <w:numId w:val="18"/>
        </w:numPr>
        <w:spacing w:after="120" w:line="300" w:lineRule="atLeast"/>
        <w:ind w:left="1071" w:hanging="357"/>
        <w:contextualSpacing w:val="0"/>
        <w:jc w:val="both"/>
        <w:rPr>
          <w:rFonts w:ascii="Arial" w:hAnsi="Arial" w:cs="Arial"/>
        </w:rPr>
      </w:pPr>
      <w:r w:rsidRPr="00A30583">
        <w:rPr>
          <w:rFonts w:ascii="Arial" w:hAnsi="Arial" w:cs="Arial"/>
        </w:rPr>
        <w:t>zajištění odběru biologického materiálu tj. stolice od nemocného k ověření diagnózy a zajištění odeslání biologické</w:t>
      </w:r>
      <w:r w:rsidR="00FC22AC">
        <w:rPr>
          <w:rFonts w:ascii="Arial" w:hAnsi="Arial" w:cs="Arial"/>
        </w:rPr>
        <w:t>ho</w:t>
      </w:r>
      <w:r w:rsidRPr="00A30583">
        <w:rPr>
          <w:rFonts w:ascii="Arial" w:hAnsi="Arial" w:cs="Arial"/>
        </w:rPr>
        <w:t xml:space="preserve"> materiálu do </w:t>
      </w:r>
      <w:r w:rsidR="005F2DA9">
        <w:rPr>
          <w:rFonts w:ascii="Arial" w:hAnsi="Arial" w:cs="Arial"/>
        </w:rPr>
        <w:t>NRLE</w:t>
      </w:r>
      <w:r w:rsidR="00A30583">
        <w:rPr>
          <w:rFonts w:ascii="Arial" w:hAnsi="Arial" w:cs="Arial"/>
        </w:rPr>
        <w:t>;</w:t>
      </w:r>
    </w:p>
    <w:p w14:paraId="0D324705" w14:textId="17CC289F" w:rsidR="00A30583" w:rsidRDefault="004120C5" w:rsidP="00A30583">
      <w:pPr>
        <w:pStyle w:val="Odstavecseseznamem"/>
        <w:numPr>
          <w:ilvl w:val="0"/>
          <w:numId w:val="18"/>
        </w:numPr>
        <w:spacing w:after="120" w:line="300" w:lineRule="atLeast"/>
        <w:ind w:left="1071" w:hanging="357"/>
        <w:contextualSpacing w:val="0"/>
        <w:jc w:val="both"/>
        <w:rPr>
          <w:rFonts w:ascii="Arial" w:hAnsi="Arial" w:cs="Arial"/>
        </w:rPr>
      </w:pPr>
      <w:r w:rsidRPr="00A30583">
        <w:rPr>
          <w:rFonts w:ascii="Arial" w:hAnsi="Arial" w:cs="Arial"/>
        </w:rPr>
        <w:t>izolace; při zajištění izolace se postupuje podle právního předpisu upravujícího podmínky předcházení vzniku a šíření infekčních onemocnění</w:t>
      </w:r>
      <w:r w:rsidR="00A30583">
        <w:rPr>
          <w:rFonts w:ascii="Arial" w:hAnsi="Arial" w:cs="Arial"/>
        </w:rPr>
        <w:t xml:space="preserve"> </w:t>
      </w:r>
      <w:r w:rsidR="00A30583" w:rsidRPr="00A30583">
        <w:rPr>
          <w:rFonts w:ascii="Arial" w:hAnsi="Arial" w:cs="Arial"/>
          <w:vertAlign w:val="superscript"/>
        </w:rPr>
        <w:t>9</w:t>
      </w:r>
      <w:r w:rsidR="00A30583">
        <w:rPr>
          <w:rFonts w:ascii="Arial" w:hAnsi="Arial" w:cs="Arial"/>
        </w:rPr>
        <w:t>;</w:t>
      </w:r>
      <w:r w:rsidRPr="00A30583">
        <w:rPr>
          <w:rFonts w:ascii="Arial" w:hAnsi="Arial" w:cs="Arial"/>
        </w:rPr>
        <w:t xml:space="preserve"> </w:t>
      </w:r>
    </w:p>
    <w:p w14:paraId="29861528" w14:textId="4943A625" w:rsidR="00A30583" w:rsidRDefault="004120C5" w:rsidP="00A30583">
      <w:pPr>
        <w:pStyle w:val="Odstavecseseznamem"/>
        <w:numPr>
          <w:ilvl w:val="0"/>
          <w:numId w:val="18"/>
        </w:numPr>
        <w:spacing w:after="120" w:line="300" w:lineRule="atLeast"/>
        <w:ind w:left="1071" w:hanging="357"/>
        <w:contextualSpacing w:val="0"/>
        <w:jc w:val="both"/>
        <w:rPr>
          <w:rFonts w:ascii="Arial" w:hAnsi="Arial" w:cs="Arial"/>
        </w:rPr>
      </w:pPr>
      <w:r w:rsidRPr="00A30583">
        <w:rPr>
          <w:rFonts w:ascii="Arial" w:hAnsi="Arial" w:cs="Arial"/>
        </w:rPr>
        <w:t xml:space="preserve">orgán ochrany veřejného zdraví neprodleně, nejpozději do 24 hodin, zajistí epidemiologické šetření kontaktů, zajistí odběr vzorků stolice na virologické vyšetření stolice rodinným a dalším blízkým kontaktům, zajistí transport odebraného materiálu do </w:t>
      </w:r>
      <w:r w:rsidR="005F2DA9">
        <w:rPr>
          <w:rFonts w:ascii="Arial" w:hAnsi="Arial" w:cs="Arial"/>
        </w:rPr>
        <w:t>NRLE</w:t>
      </w:r>
      <w:r w:rsidR="00A30583">
        <w:rPr>
          <w:rFonts w:ascii="Arial" w:hAnsi="Arial" w:cs="Arial"/>
        </w:rPr>
        <w:t>;</w:t>
      </w:r>
    </w:p>
    <w:p w14:paraId="0CDD2198" w14:textId="079E8B9C" w:rsidR="00A30583" w:rsidRDefault="004120C5" w:rsidP="00A30583">
      <w:pPr>
        <w:pStyle w:val="Odstavecseseznamem"/>
        <w:numPr>
          <w:ilvl w:val="0"/>
          <w:numId w:val="18"/>
        </w:numPr>
        <w:spacing w:after="120" w:line="300" w:lineRule="atLeast"/>
        <w:ind w:left="1071" w:hanging="357"/>
        <w:contextualSpacing w:val="0"/>
        <w:jc w:val="both"/>
        <w:rPr>
          <w:rFonts w:ascii="Arial" w:hAnsi="Arial" w:cs="Arial"/>
        </w:rPr>
      </w:pPr>
      <w:r w:rsidRPr="00A30583">
        <w:rPr>
          <w:rFonts w:ascii="Arial" w:hAnsi="Arial" w:cs="Arial"/>
        </w:rPr>
        <w:t xml:space="preserve">orgán ochrany veřejného zdraví zajistí očkování proti přenosné dětské obrně </w:t>
      </w:r>
      <w:r w:rsidR="008E55C3">
        <w:rPr>
          <w:rFonts w:ascii="Arial" w:hAnsi="Arial" w:cs="Arial"/>
        </w:rPr>
        <w:br/>
      </w:r>
      <w:r w:rsidRPr="00A30583">
        <w:rPr>
          <w:rFonts w:ascii="Arial" w:hAnsi="Arial" w:cs="Arial"/>
        </w:rPr>
        <w:t>u osob, které byly v úzkém kontaktu</w:t>
      </w:r>
      <w:r w:rsidR="00A30583">
        <w:rPr>
          <w:rFonts w:ascii="Arial" w:hAnsi="Arial" w:cs="Arial"/>
        </w:rPr>
        <w:t xml:space="preserve"> </w:t>
      </w:r>
    </w:p>
    <w:p w14:paraId="79C396CA" w14:textId="685E95C5" w:rsidR="00A30583" w:rsidRDefault="004120C5" w:rsidP="00A30583">
      <w:pPr>
        <w:pStyle w:val="Odstavecseseznamem"/>
        <w:numPr>
          <w:ilvl w:val="0"/>
          <w:numId w:val="19"/>
        </w:numPr>
        <w:spacing w:after="120" w:line="300" w:lineRule="atLeast"/>
        <w:contextualSpacing w:val="0"/>
        <w:jc w:val="both"/>
        <w:rPr>
          <w:rFonts w:ascii="Arial" w:hAnsi="Arial" w:cs="Arial"/>
        </w:rPr>
      </w:pPr>
      <w:r w:rsidRPr="00A30583">
        <w:rPr>
          <w:rFonts w:ascii="Arial" w:hAnsi="Arial" w:cs="Arial"/>
        </w:rPr>
        <w:t xml:space="preserve">s nemocným živou očkovací látkou, tj. OPV, bez ohledu na to, zda byly </w:t>
      </w:r>
      <w:r w:rsidR="008E55C3">
        <w:rPr>
          <w:rFonts w:ascii="Arial" w:hAnsi="Arial" w:cs="Arial"/>
        </w:rPr>
        <w:br/>
      </w:r>
      <w:r w:rsidRPr="00A30583">
        <w:rPr>
          <w:rFonts w:ascii="Arial" w:hAnsi="Arial" w:cs="Arial"/>
        </w:rPr>
        <w:t>v minulosti očkovány</w:t>
      </w:r>
      <w:r w:rsidR="00A30583">
        <w:rPr>
          <w:rFonts w:ascii="Arial" w:hAnsi="Arial" w:cs="Arial"/>
        </w:rPr>
        <w:t>,</w:t>
      </w:r>
    </w:p>
    <w:p w14:paraId="29177B78" w14:textId="339AFDCB" w:rsidR="004120C5" w:rsidRPr="00A30583" w:rsidRDefault="004120C5" w:rsidP="00A30583">
      <w:pPr>
        <w:pStyle w:val="Odstavecseseznamem"/>
        <w:numPr>
          <w:ilvl w:val="0"/>
          <w:numId w:val="19"/>
        </w:numPr>
        <w:spacing w:after="120" w:line="300" w:lineRule="atLeast"/>
        <w:contextualSpacing w:val="0"/>
        <w:jc w:val="both"/>
        <w:rPr>
          <w:rFonts w:ascii="Arial" w:hAnsi="Arial" w:cs="Arial"/>
        </w:rPr>
      </w:pPr>
      <w:r w:rsidRPr="00A30583">
        <w:rPr>
          <w:rFonts w:ascii="Arial" w:hAnsi="Arial" w:cs="Arial"/>
        </w:rPr>
        <w:t xml:space="preserve">s vysoce podezřelým případem přenosné dětské obrny nebo vysoce podezřelým případem </w:t>
      </w:r>
      <w:r w:rsidR="00FE7207">
        <w:rPr>
          <w:rFonts w:ascii="Arial" w:hAnsi="Arial" w:cs="Arial"/>
        </w:rPr>
        <w:t>AChP</w:t>
      </w:r>
      <w:r w:rsidRPr="00A30583">
        <w:rPr>
          <w:rFonts w:ascii="Arial" w:hAnsi="Arial" w:cs="Arial"/>
        </w:rPr>
        <w:t>, očkování živou, tj. OPV, případně inaktivovanou očkovací látkou proti přenosné dětské obrně, tj. IPV, a to jen u osob neočkovaných nebo jen u osob, jimž byly podány méně než 3 dávky poliovakcíny</w:t>
      </w:r>
      <w:r w:rsidR="00A30583">
        <w:rPr>
          <w:rFonts w:ascii="Arial" w:hAnsi="Arial" w:cs="Arial"/>
        </w:rPr>
        <w:t>;</w:t>
      </w:r>
    </w:p>
    <w:p w14:paraId="0B4B67B9" w14:textId="77777777" w:rsidR="00A30583" w:rsidRDefault="004120C5" w:rsidP="00A30583">
      <w:pPr>
        <w:pStyle w:val="Odstavecseseznamem"/>
        <w:numPr>
          <w:ilvl w:val="0"/>
          <w:numId w:val="21"/>
        </w:numPr>
        <w:spacing w:after="120" w:line="300" w:lineRule="atLeast"/>
        <w:ind w:left="1071" w:hanging="357"/>
        <w:contextualSpacing w:val="0"/>
        <w:jc w:val="both"/>
        <w:rPr>
          <w:rFonts w:ascii="Arial" w:hAnsi="Arial" w:cs="Arial"/>
        </w:rPr>
      </w:pPr>
      <w:r w:rsidRPr="004120C5">
        <w:rPr>
          <w:rFonts w:ascii="Arial" w:hAnsi="Arial" w:cs="Arial"/>
        </w:rPr>
        <w:t>orgán ochrany veřejného zdraví zajistí v průběhu 48 hodin aktivní vyhledávání paretických a neparetických případů přenosné dětské obrny do doby vyloučení dalšího šíření případů onemocnění na národní úrovni</w:t>
      </w:r>
      <w:r w:rsidR="00A30583">
        <w:rPr>
          <w:rFonts w:ascii="Arial" w:hAnsi="Arial" w:cs="Arial"/>
        </w:rPr>
        <w:t>;</w:t>
      </w:r>
    </w:p>
    <w:p w14:paraId="54E04640" w14:textId="77777777" w:rsidR="00A30583" w:rsidRDefault="004120C5" w:rsidP="00A30583">
      <w:pPr>
        <w:pStyle w:val="Odstavecseseznamem"/>
        <w:numPr>
          <w:ilvl w:val="0"/>
          <w:numId w:val="21"/>
        </w:numPr>
        <w:spacing w:after="120" w:line="300" w:lineRule="atLeast"/>
        <w:ind w:left="1071" w:hanging="357"/>
        <w:contextualSpacing w:val="0"/>
        <w:jc w:val="both"/>
        <w:rPr>
          <w:rFonts w:ascii="Arial" w:hAnsi="Arial" w:cs="Arial"/>
        </w:rPr>
      </w:pPr>
      <w:r w:rsidRPr="00A30583">
        <w:rPr>
          <w:rFonts w:ascii="Arial" w:hAnsi="Arial" w:cs="Arial"/>
        </w:rPr>
        <w:t>orgán ochrany veřejného zdraví zajistí přešetření proočkovanosti v rizikových skupinách a rozhodne o případném doočkování s použitím živé očkovací látky, případně inaktivované očkovací látky</w:t>
      </w:r>
      <w:r w:rsidR="00A30583">
        <w:rPr>
          <w:rFonts w:ascii="Arial" w:hAnsi="Arial" w:cs="Arial"/>
        </w:rPr>
        <w:t>;</w:t>
      </w:r>
    </w:p>
    <w:p w14:paraId="2BB740C1" w14:textId="1CE10E62" w:rsidR="00A30583" w:rsidRDefault="004120C5" w:rsidP="00A30583">
      <w:pPr>
        <w:pStyle w:val="Odstavecseseznamem"/>
        <w:numPr>
          <w:ilvl w:val="0"/>
          <w:numId w:val="21"/>
        </w:numPr>
        <w:spacing w:after="120" w:line="300" w:lineRule="atLeast"/>
        <w:ind w:left="1071" w:hanging="357"/>
        <w:contextualSpacing w:val="0"/>
        <w:jc w:val="both"/>
        <w:rPr>
          <w:rFonts w:ascii="Arial" w:hAnsi="Arial" w:cs="Arial"/>
        </w:rPr>
      </w:pPr>
      <w:r w:rsidRPr="00A30583">
        <w:rPr>
          <w:rFonts w:ascii="Arial" w:hAnsi="Arial" w:cs="Arial"/>
        </w:rPr>
        <w:t>lékařský dohled; u osob vnímavých k onemocnění poliomyelitidou, provádí se po dobu 35 dní od posledního kontaktu s potvrzeným případem paralytické poliomyelitidy</w:t>
      </w:r>
      <w:r w:rsidR="00A30583">
        <w:rPr>
          <w:rFonts w:ascii="Arial" w:hAnsi="Arial" w:cs="Arial"/>
        </w:rPr>
        <w:t>;</w:t>
      </w:r>
      <w:r w:rsidRPr="00A30583">
        <w:rPr>
          <w:rFonts w:ascii="Arial" w:hAnsi="Arial" w:cs="Arial"/>
        </w:rPr>
        <w:t xml:space="preserve"> </w:t>
      </w:r>
    </w:p>
    <w:p w14:paraId="3B689299" w14:textId="5E52DB63" w:rsidR="00BC1EA2" w:rsidRPr="00A30583" w:rsidRDefault="004120C5" w:rsidP="00592D0D">
      <w:pPr>
        <w:pStyle w:val="Odstavecseseznamem"/>
        <w:numPr>
          <w:ilvl w:val="0"/>
          <w:numId w:val="21"/>
        </w:numPr>
        <w:spacing w:after="240" w:line="300" w:lineRule="atLeast"/>
        <w:ind w:left="1071" w:hanging="357"/>
        <w:contextualSpacing w:val="0"/>
        <w:jc w:val="both"/>
        <w:rPr>
          <w:rFonts w:ascii="Arial" w:hAnsi="Arial" w:cs="Arial"/>
        </w:rPr>
      </w:pPr>
      <w:r w:rsidRPr="00A30583">
        <w:rPr>
          <w:rFonts w:ascii="Arial" w:hAnsi="Arial" w:cs="Arial"/>
        </w:rPr>
        <w:t>zvýšený zdravotnický dozor; u osob vykonávajících činnosti epidemiologicky závažné, je nařízen po dobu 6 týdnů od posledního kontaktu s potvrzeným případem přenosné dětské obrny.</w:t>
      </w:r>
    </w:p>
    <w:p w14:paraId="635E9950" w14:textId="35B39DE2" w:rsidR="00654132" w:rsidRDefault="00592D0D" w:rsidP="00654132">
      <w:pPr>
        <w:pStyle w:val="Odstavecseseznamem"/>
        <w:numPr>
          <w:ilvl w:val="0"/>
          <w:numId w:val="14"/>
        </w:numPr>
        <w:spacing w:after="120" w:line="300" w:lineRule="atLeast"/>
        <w:ind w:left="357" w:hanging="357"/>
        <w:contextualSpacing w:val="0"/>
        <w:jc w:val="both"/>
        <w:rPr>
          <w:rFonts w:ascii="Arial" w:hAnsi="Arial" w:cs="Arial"/>
          <w:b/>
          <w:bCs/>
        </w:rPr>
      </w:pPr>
      <w:r>
        <w:rPr>
          <w:rFonts w:ascii="Arial" w:hAnsi="Arial" w:cs="Arial"/>
          <w:b/>
          <w:bCs/>
        </w:rPr>
        <w:t xml:space="preserve">Podrobný postup </w:t>
      </w:r>
      <w:r w:rsidR="00065F59">
        <w:rPr>
          <w:rFonts w:ascii="Arial" w:hAnsi="Arial" w:cs="Arial"/>
          <w:b/>
          <w:bCs/>
        </w:rPr>
        <w:t xml:space="preserve">k zajištění </w:t>
      </w:r>
      <w:r w:rsidR="006563D2">
        <w:rPr>
          <w:rFonts w:ascii="Arial" w:hAnsi="Arial" w:cs="Arial"/>
          <w:b/>
          <w:bCs/>
        </w:rPr>
        <w:t>surveillance</w:t>
      </w:r>
      <w:r w:rsidRPr="00592D0D">
        <w:rPr>
          <w:rFonts w:ascii="Arial" w:hAnsi="Arial" w:cs="Arial"/>
          <w:b/>
          <w:bCs/>
        </w:rPr>
        <w:t xml:space="preserve"> </w:t>
      </w:r>
      <w:r w:rsidR="00825D09">
        <w:rPr>
          <w:rFonts w:ascii="Arial" w:hAnsi="Arial" w:cs="Arial"/>
          <w:b/>
          <w:bCs/>
        </w:rPr>
        <w:t xml:space="preserve">akutních chabých paréz  </w:t>
      </w:r>
    </w:p>
    <w:p w14:paraId="3E9198E8" w14:textId="49D60630" w:rsidR="00041B4C" w:rsidRPr="001214E5" w:rsidRDefault="00041B4C" w:rsidP="00592D0D">
      <w:pPr>
        <w:pStyle w:val="Odstavecseseznamem"/>
        <w:spacing w:after="120" w:line="300" w:lineRule="atLeast"/>
        <w:ind w:left="357"/>
        <w:contextualSpacing w:val="0"/>
        <w:jc w:val="both"/>
        <w:rPr>
          <w:rFonts w:ascii="Arial" w:hAnsi="Arial" w:cs="Arial"/>
        </w:rPr>
      </w:pPr>
      <w:r w:rsidRPr="001214E5">
        <w:rPr>
          <w:rFonts w:ascii="Arial" w:hAnsi="Arial" w:cs="Arial"/>
        </w:rPr>
        <w:t xml:space="preserve">V zájmu poskytnutí potřebných informací v rámci jednoho uceleného </w:t>
      </w:r>
      <w:r w:rsidR="00337AA0">
        <w:rPr>
          <w:rFonts w:ascii="Arial" w:hAnsi="Arial" w:cs="Arial"/>
        </w:rPr>
        <w:t>bodu tohoto usměrnění</w:t>
      </w:r>
      <w:r w:rsidRPr="001214E5">
        <w:rPr>
          <w:rFonts w:ascii="Arial" w:hAnsi="Arial" w:cs="Arial"/>
        </w:rPr>
        <w:t xml:space="preserve"> zaměřeného na postup při surveillance AChP, jsou některé z informací obsažených v tomto bod</w:t>
      </w:r>
      <w:r w:rsidR="00F77199" w:rsidRPr="001214E5">
        <w:rPr>
          <w:rFonts w:ascii="Arial" w:hAnsi="Arial" w:cs="Arial"/>
        </w:rPr>
        <w:t>ě</w:t>
      </w:r>
      <w:r w:rsidRPr="001214E5">
        <w:rPr>
          <w:rFonts w:ascii="Arial" w:hAnsi="Arial" w:cs="Arial"/>
        </w:rPr>
        <w:t xml:space="preserve"> prezentovány v rámci </w:t>
      </w:r>
      <w:r w:rsidR="0051429A">
        <w:rPr>
          <w:rFonts w:ascii="Arial" w:hAnsi="Arial" w:cs="Arial"/>
        </w:rPr>
        <w:t xml:space="preserve">tohoto </w:t>
      </w:r>
      <w:r w:rsidR="00337AA0">
        <w:rPr>
          <w:rFonts w:ascii="Arial" w:hAnsi="Arial" w:cs="Arial"/>
        </w:rPr>
        <w:t>dokumentu</w:t>
      </w:r>
      <w:r w:rsidRPr="001214E5">
        <w:rPr>
          <w:rFonts w:ascii="Arial" w:hAnsi="Arial" w:cs="Arial"/>
        </w:rPr>
        <w:t xml:space="preserve"> opakovaně.</w:t>
      </w:r>
    </w:p>
    <w:p w14:paraId="107F3458" w14:textId="4705A4D7" w:rsidR="00592D0D" w:rsidRDefault="00592D0D" w:rsidP="00592D0D">
      <w:pPr>
        <w:pStyle w:val="Odstavecseseznamem"/>
        <w:spacing w:after="120" w:line="300" w:lineRule="atLeast"/>
        <w:ind w:left="357"/>
        <w:contextualSpacing w:val="0"/>
        <w:jc w:val="both"/>
        <w:rPr>
          <w:rFonts w:ascii="Arial" w:hAnsi="Arial" w:cs="Arial"/>
        </w:rPr>
      </w:pPr>
      <w:r w:rsidRPr="00592D0D">
        <w:rPr>
          <w:rFonts w:ascii="Arial" w:hAnsi="Arial" w:cs="Arial"/>
        </w:rPr>
        <w:lastRenderedPageBreak/>
        <w:t xml:space="preserve">Proces certifikace </w:t>
      </w:r>
      <w:proofErr w:type="spellStart"/>
      <w:r w:rsidRPr="00592D0D">
        <w:rPr>
          <w:rFonts w:ascii="Arial" w:hAnsi="Arial" w:cs="Arial"/>
        </w:rPr>
        <w:t>polioeradikace</w:t>
      </w:r>
      <w:proofErr w:type="spellEnd"/>
      <w:r w:rsidRPr="00592D0D">
        <w:rPr>
          <w:rFonts w:ascii="Arial" w:hAnsi="Arial" w:cs="Arial"/>
        </w:rPr>
        <w:t xml:space="preserve"> vyžaduje, aby každá země předkládala příslušné Regionální komisi WHO ročně Zprávu o </w:t>
      </w:r>
      <w:proofErr w:type="spellStart"/>
      <w:r w:rsidRPr="00592D0D">
        <w:rPr>
          <w:rFonts w:ascii="Arial" w:hAnsi="Arial" w:cs="Arial"/>
        </w:rPr>
        <w:t>polioeradikačních</w:t>
      </w:r>
      <w:proofErr w:type="spellEnd"/>
      <w:r w:rsidRPr="00592D0D">
        <w:rPr>
          <w:rFonts w:ascii="Arial" w:hAnsi="Arial" w:cs="Arial"/>
        </w:rPr>
        <w:t xml:space="preserve"> aktivitách. Požadovaná kritéria jsou přísná a obzvláštní důraz je kladen na vyloučení </w:t>
      </w:r>
      <w:proofErr w:type="spellStart"/>
      <w:r w:rsidRPr="00592D0D">
        <w:rPr>
          <w:rFonts w:ascii="Arial" w:hAnsi="Arial" w:cs="Arial"/>
        </w:rPr>
        <w:t>poliovirové</w:t>
      </w:r>
      <w:proofErr w:type="spellEnd"/>
      <w:r w:rsidRPr="00592D0D">
        <w:rPr>
          <w:rFonts w:ascii="Arial" w:hAnsi="Arial" w:cs="Arial"/>
        </w:rPr>
        <w:t xml:space="preserve"> infekce u každého případu AChP. </w:t>
      </w:r>
      <w:r w:rsidR="00D96481">
        <w:rPr>
          <w:rFonts w:ascii="Arial" w:hAnsi="Arial" w:cs="Arial"/>
        </w:rPr>
        <w:t xml:space="preserve"> </w:t>
      </w:r>
    </w:p>
    <w:p w14:paraId="618D553B" w14:textId="158238B4" w:rsidR="008C4750" w:rsidRPr="00FE7207" w:rsidRDefault="008C4750" w:rsidP="00FE7207">
      <w:pPr>
        <w:spacing w:line="300" w:lineRule="atLeast"/>
        <w:ind w:left="360"/>
        <w:jc w:val="both"/>
        <w:rPr>
          <w:rFonts w:ascii="Arial" w:hAnsi="Arial" w:cs="Arial"/>
        </w:rPr>
      </w:pPr>
      <w:r w:rsidRPr="00FE7207">
        <w:rPr>
          <w:rFonts w:ascii="Arial" w:hAnsi="Arial" w:cs="Arial"/>
        </w:rPr>
        <w:t>WHO pokládá kvalitní surveillance AChP za základ průkazu nepřítomnosti polioviru divokého i od vakcinálního kmene derivovaného. Výsledky celorepublikové aktivní surveillance AChP jsou týdně vykazovány do WHO.</w:t>
      </w:r>
    </w:p>
    <w:p w14:paraId="1D5BA01E" w14:textId="70664C56" w:rsidR="00776FBE" w:rsidRPr="00041B4C" w:rsidRDefault="00041B4C" w:rsidP="00041B4C">
      <w:pPr>
        <w:pStyle w:val="Odstavecseseznamem"/>
        <w:spacing w:after="120" w:line="300" w:lineRule="atLeast"/>
        <w:ind w:left="357"/>
        <w:jc w:val="both"/>
        <w:rPr>
          <w:rFonts w:ascii="Arial" w:hAnsi="Arial" w:cs="Arial"/>
        </w:rPr>
      </w:pPr>
      <w:r>
        <w:rPr>
          <w:rFonts w:ascii="Arial" w:hAnsi="Arial" w:cs="Arial"/>
        </w:rPr>
        <w:t xml:space="preserve">Podle propozic </w:t>
      </w:r>
      <w:r w:rsidR="00F77199">
        <w:rPr>
          <w:rFonts w:ascii="Arial" w:hAnsi="Arial" w:cs="Arial"/>
        </w:rPr>
        <w:t xml:space="preserve">WHO </w:t>
      </w:r>
      <w:r>
        <w:rPr>
          <w:rFonts w:ascii="Arial" w:hAnsi="Arial" w:cs="Arial"/>
        </w:rPr>
        <w:t>j</w:t>
      </w:r>
      <w:r w:rsidR="008C4750" w:rsidRPr="008C4750">
        <w:rPr>
          <w:rFonts w:ascii="Arial" w:hAnsi="Arial" w:cs="Arial"/>
        </w:rPr>
        <w:t xml:space="preserve">e sledována široká škála klinických diagnóz, cílem je vyloučení </w:t>
      </w:r>
      <w:r w:rsidR="00D96481">
        <w:rPr>
          <w:rFonts w:ascii="Arial" w:hAnsi="Arial" w:cs="Arial"/>
        </w:rPr>
        <w:t>AChP</w:t>
      </w:r>
      <w:r w:rsidR="008C4750" w:rsidRPr="008C4750">
        <w:rPr>
          <w:rFonts w:ascii="Arial" w:hAnsi="Arial" w:cs="Arial"/>
        </w:rPr>
        <w:t xml:space="preserve"> vyvolaných polio nebo jinými enteroviry. V roce 1999 WHO vypracovala „</w:t>
      </w:r>
      <w:r w:rsidR="008C4750" w:rsidRPr="00820970">
        <w:rPr>
          <w:rFonts w:ascii="Arial" w:hAnsi="Arial" w:cs="Arial"/>
          <w:i/>
          <w:iCs/>
        </w:rPr>
        <w:t>Seznam klinických diagnóz podle Mezinárodní klasifikace nemocí pro klasifikaci případů AChP</w:t>
      </w:r>
      <w:r w:rsidR="008C4750">
        <w:rPr>
          <w:rFonts w:ascii="Arial" w:hAnsi="Arial" w:cs="Arial"/>
        </w:rPr>
        <w:t xml:space="preserve">“ </w:t>
      </w:r>
      <w:r w:rsidR="008C4750">
        <w:rPr>
          <w:rStyle w:val="Znakapoznpodarou"/>
          <w:rFonts w:ascii="Arial" w:hAnsi="Arial" w:cs="Arial"/>
        </w:rPr>
        <w:footnoteReference w:id="13"/>
      </w:r>
      <w:r w:rsidR="008C4750">
        <w:rPr>
          <w:rFonts w:ascii="Arial" w:hAnsi="Arial" w:cs="Arial"/>
        </w:rPr>
        <w:t>.</w:t>
      </w:r>
      <w:r w:rsidR="00820970">
        <w:rPr>
          <w:rFonts w:ascii="Arial" w:hAnsi="Arial" w:cs="Arial"/>
        </w:rPr>
        <w:t xml:space="preserve"> </w:t>
      </w:r>
      <w:r w:rsidR="008C4750" w:rsidRPr="00820970">
        <w:rPr>
          <w:rFonts w:ascii="Arial" w:hAnsi="Arial" w:cs="Arial"/>
          <w:b/>
          <w:bCs/>
        </w:rPr>
        <w:t xml:space="preserve">Důležité </w:t>
      </w:r>
      <w:r>
        <w:rPr>
          <w:rFonts w:ascii="Arial" w:hAnsi="Arial" w:cs="Arial"/>
          <w:b/>
          <w:bCs/>
        </w:rPr>
        <w:t xml:space="preserve">je </w:t>
      </w:r>
      <w:r w:rsidR="00820970">
        <w:rPr>
          <w:rFonts w:ascii="Arial" w:hAnsi="Arial" w:cs="Arial"/>
          <w:b/>
          <w:bCs/>
        </w:rPr>
        <w:t>na tomto místě upozornění, že d</w:t>
      </w:r>
      <w:r w:rsidR="008C4750" w:rsidRPr="00820970">
        <w:rPr>
          <w:rFonts w:ascii="Arial" w:hAnsi="Arial" w:cs="Arial"/>
          <w:b/>
          <w:bCs/>
        </w:rPr>
        <w:t xml:space="preserve">iagnózy klinicky klasifikované v uvedeném seznamu v prvním sloupci jako „0“ </w:t>
      </w:r>
      <w:r w:rsidR="00776FBE" w:rsidRPr="00820970">
        <w:rPr>
          <w:rFonts w:ascii="Arial" w:hAnsi="Arial" w:cs="Arial"/>
          <w:b/>
          <w:bCs/>
        </w:rPr>
        <w:t>se nevykazují</w:t>
      </w:r>
      <w:r w:rsidR="008C4750" w:rsidRPr="00820970">
        <w:rPr>
          <w:rFonts w:ascii="Arial" w:hAnsi="Arial" w:cs="Arial"/>
          <w:b/>
          <w:bCs/>
        </w:rPr>
        <w:t xml:space="preserve"> jako případy AChP.</w:t>
      </w:r>
    </w:p>
    <w:p w14:paraId="4032EA3B" w14:textId="104FC1A8" w:rsidR="00041B4C" w:rsidRDefault="00041B4C" w:rsidP="00041B4C">
      <w:pPr>
        <w:spacing w:line="300" w:lineRule="atLeast"/>
        <w:ind w:left="360"/>
        <w:jc w:val="both"/>
        <w:rPr>
          <w:rFonts w:ascii="Arial" w:hAnsi="Arial" w:cs="Arial"/>
        </w:rPr>
      </w:pPr>
      <w:r w:rsidRPr="00083893">
        <w:rPr>
          <w:rFonts w:ascii="Arial" w:hAnsi="Arial" w:cs="Arial"/>
        </w:rPr>
        <w:t>AChP</w:t>
      </w:r>
      <w:r>
        <w:rPr>
          <w:rFonts w:ascii="Arial" w:hAnsi="Arial" w:cs="Arial"/>
        </w:rPr>
        <w:t xml:space="preserve"> </w:t>
      </w:r>
      <w:r w:rsidRPr="00083893">
        <w:rPr>
          <w:rFonts w:ascii="Arial" w:hAnsi="Arial" w:cs="Arial"/>
        </w:rPr>
        <w:t xml:space="preserve">se vyznačuje náhle vzniklou ochablostí svalů, nejčastěji končetin, periferní obrnou bez přítomnosti spasticity. </w:t>
      </w:r>
      <w:r w:rsidRPr="00820970">
        <w:rPr>
          <w:rFonts w:ascii="Arial" w:hAnsi="Arial" w:cs="Arial"/>
          <w:b/>
          <w:bCs/>
        </w:rPr>
        <w:t xml:space="preserve">Podle definice WHO je za případ AChP považován každý případ akutní chabé parézy včetně syndromu </w:t>
      </w:r>
      <w:proofErr w:type="spellStart"/>
      <w:r w:rsidRPr="00820970">
        <w:rPr>
          <w:rFonts w:ascii="Arial" w:hAnsi="Arial" w:cs="Arial"/>
          <w:b/>
          <w:bCs/>
        </w:rPr>
        <w:t>Guillain-Barré</w:t>
      </w:r>
      <w:proofErr w:type="spellEnd"/>
      <w:r w:rsidRPr="00820970">
        <w:rPr>
          <w:rFonts w:ascii="Arial" w:hAnsi="Arial" w:cs="Arial"/>
          <w:b/>
          <w:bCs/>
        </w:rPr>
        <w:t xml:space="preserve"> u dětí do 15 let věku (tj. 0-14 let včetně) kromě paréz n. </w:t>
      </w:r>
      <w:proofErr w:type="spellStart"/>
      <w:r w:rsidRPr="00820970">
        <w:rPr>
          <w:rFonts w:ascii="Arial" w:hAnsi="Arial" w:cs="Arial"/>
          <w:b/>
          <w:bCs/>
        </w:rPr>
        <w:t>facialis</w:t>
      </w:r>
      <w:proofErr w:type="spellEnd"/>
      <w:r w:rsidRPr="00820970">
        <w:rPr>
          <w:rFonts w:ascii="Arial" w:hAnsi="Arial" w:cs="Arial"/>
          <w:b/>
          <w:bCs/>
        </w:rPr>
        <w:t xml:space="preserve"> a každý případ suspektní poliomyelitidy </w:t>
      </w:r>
      <w:r w:rsidR="007224AC">
        <w:rPr>
          <w:rFonts w:ascii="Arial" w:hAnsi="Arial" w:cs="Arial"/>
          <w:b/>
          <w:bCs/>
        </w:rPr>
        <w:br/>
      </w:r>
      <w:r w:rsidRPr="00820970">
        <w:rPr>
          <w:rFonts w:ascii="Arial" w:hAnsi="Arial" w:cs="Arial"/>
          <w:b/>
          <w:bCs/>
        </w:rPr>
        <w:t>u osob bez ohledu na věk.</w:t>
      </w:r>
    </w:p>
    <w:p w14:paraId="4FB0C98B" w14:textId="6E7E60DC" w:rsidR="00654132" w:rsidRDefault="00F77199" w:rsidP="00F77199">
      <w:pPr>
        <w:pStyle w:val="Odstavecseseznamem"/>
        <w:spacing w:after="120" w:line="300" w:lineRule="atLeast"/>
        <w:ind w:left="357"/>
        <w:contextualSpacing w:val="0"/>
        <w:jc w:val="both"/>
        <w:rPr>
          <w:rFonts w:ascii="Arial" w:hAnsi="Arial" w:cs="Arial"/>
        </w:rPr>
      </w:pPr>
      <w:r w:rsidRPr="00F77199">
        <w:rPr>
          <w:rFonts w:ascii="Arial" w:hAnsi="Arial" w:cs="Arial"/>
        </w:rPr>
        <w:t>Pro diagnózu polio/enterovirové etiologie je zásadní výsledek virologického vyšetření stolic pacienta.</w:t>
      </w:r>
      <w:r>
        <w:rPr>
          <w:rFonts w:ascii="Arial" w:hAnsi="Arial" w:cs="Arial"/>
        </w:rPr>
        <w:t xml:space="preserve"> </w:t>
      </w:r>
      <w:r w:rsidRPr="00F77199">
        <w:rPr>
          <w:rFonts w:ascii="Arial" w:hAnsi="Arial" w:cs="Arial"/>
        </w:rPr>
        <w:t>V</w:t>
      </w:r>
      <w:r>
        <w:rPr>
          <w:rFonts w:ascii="Arial" w:hAnsi="Arial" w:cs="Arial"/>
        </w:rPr>
        <w:t xml:space="preserve"> </w:t>
      </w:r>
      <w:r w:rsidRPr="00F77199">
        <w:rPr>
          <w:rFonts w:ascii="Arial" w:hAnsi="Arial" w:cs="Arial"/>
        </w:rPr>
        <w:t xml:space="preserve">případě, že se u pacienta </w:t>
      </w:r>
      <w:r w:rsidR="00825D09">
        <w:rPr>
          <w:rFonts w:ascii="Arial" w:hAnsi="Arial" w:cs="Arial"/>
        </w:rPr>
        <w:t xml:space="preserve">ve věku </w:t>
      </w:r>
      <w:r w:rsidRPr="00F77199">
        <w:rPr>
          <w:rFonts w:ascii="Arial" w:hAnsi="Arial" w:cs="Arial"/>
        </w:rPr>
        <w:t xml:space="preserve">do ukončeného 15. roku </w:t>
      </w:r>
      <w:r>
        <w:rPr>
          <w:rFonts w:ascii="Arial" w:hAnsi="Arial" w:cs="Arial"/>
        </w:rPr>
        <w:t xml:space="preserve">života </w:t>
      </w:r>
      <w:r w:rsidRPr="00F77199">
        <w:rPr>
          <w:rFonts w:ascii="Arial" w:hAnsi="Arial" w:cs="Arial"/>
        </w:rPr>
        <w:t xml:space="preserve">objeví AChP, je nutné provést odběr stolice. Provádí se odběry 2 vzorků stolic v intervalu nejméně </w:t>
      </w:r>
      <w:r w:rsidR="00B8366B">
        <w:rPr>
          <w:rFonts w:ascii="Arial" w:hAnsi="Arial" w:cs="Arial"/>
        </w:rPr>
        <w:br/>
      </w:r>
      <w:r w:rsidRPr="00F77199">
        <w:rPr>
          <w:rFonts w:ascii="Arial" w:hAnsi="Arial" w:cs="Arial"/>
        </w:rPr>
        <w:t xml:space="preserve">24-48 hodin během 14 dnů po začátku parézy. </w:t>
      </w:r>
    </w:p>
    <w:p w14:paraId="2B780A7A" w14:textId="3F454669" w:rsidR="00F77199" w:rsidRPr="00F77199" w:rsidRDefault="00F77199" w:rsidP="00F77199">
      <w:pPr>
        <w:pStyle w:val="Odstavecseseznamem"/>
        <w:spacing w:after="120" w:line="300" w:lineRule="atLeast"/>
        <w:ind w:left="357"/>
        <w:jc w:val="both"/>
        <w:rPr>
          <w:rFonts w:ascii="Arial" w:hAnsi="Arial" w:cs="Arial"/>
        </w:rPr>
      </w:pPr>
      <w:r w:rsidRPr="00F77199">
        <w:rPr>
          <w:rFonts w:ascii="Arial" w:hAnsi="Arial" w:cs="Arial"/>
        </w:rPr>
        <w:t xml:space="preserve">Vyšetřující laboratoř zasílá izoláty polioviru izolované z klinického materiálu do </w:t>
      </w:r>
      <w:r w:rsidR="006563D2">
        <w:rPr>
          <w:rFonts w:ascii="Arial" w:hAnsi="Arial" w:cs="Arial"/>
        </w:rPr>
        <w:t>NRLE</w:t>
      </w:r>
      <w:r w:rsidRPr="00F77199">
        <w:rPr>
          <w:rFonts w:ascii="Arial" w:hAnsi="Arial" w:cs="Arial"/>
        </w:rPr>
        <w:t>.</w:t>
      </w:r>
    </w:p>
    <w:p w14:paraId="3736C2F6" w14:textId="5EC4F736" w:rsidR="00F77199" w:rsidRPr="00F77199" w:rsidRDefault="00F77199" w:rsidP="00F77199">
      <w:pPr>
        <w:pStyle w:val="Odstavecseseznamem"/>
        <w:spacing w:after="120" w:line="300" w:lineRule="atLeast"/>
        <w:ind w:left="357"/>
        <w:contextualSpacing w:val="0"/>
        <w:jc w:val="both"/>
        <w:rPr>
          <w:rFonts w:ascii="Arial" w:hAnsi="Arial" w:cs="Arial"/>
        </w:rPr>
      </w:pPr>
      <w:r w:rsidRPr="00F77199">
        <w:rPr>
          <w:rFonts w:ascii="Arial" w:hAnsi="Arial" w:cs="Arial"/>
        </w:rPr>
        <w:t xml:space="preserve">NRLE provádí identifikaci a typizaci polioviru a zasílá izolovaný kmen polioviru </w:t>
      </w:r>
      <w:r w:rsidR="007224AC">
        <w:rPr>
          <w:rFonts w:ascii="Arial" w:hAnsi="Arial" w:cs="Arial"/>
        </w:rPr>
        <w:br/>
      </w:r>
      <w:r w:rsidRPr="00F77199">
        <w:rPr>
          <w:rFonts w:ascii="Arial" w:hAnsi="Arial" w:cs="Arial"/>
        </w:rPr>
        <w:t>do Regionální referenční laboratoře pro enteroviry pro Evropu.</w:t>
      </w:r>
    </w:p>
    <w:p w14:paraId="4AE22CA3" w14:textId="77777777" w:rsidR="00F77199" w:rsidRPr="00F77199" w:rsidRDefault="00F77199" w:rsidP="001214E5">
      <w:pPr>
        <w:pStyle w:val="Odstavecseseznamem"/>
        <w:spacing w:after="120" w:line="300" w:lineRule="atLeast"/>
        <w:ind w:left="357"/>
        <w:contextualSpacing w:val="0"/>
        <w:jc w:val="both"/>
        <w:rPr>
          <w:rFonts w:ascii="Arial" w:hAnsi="Arial" w:cs="Arial"/>
        </w:rPr>
      </w:pPr>
      <w:r w:rsidRPr="00F77199">
        <w:rPr>
          <w:rFonts w:ascii="Arial" w:hAnsi="Arial" w:cs="Arial"/>
        </w:rPr>
        <w:t>Zásady odběru, zasílání a vyšetření vzorků stolice:</w:t>
      </w:r>
    </w:p>
    <w:p w14:paraId="4C405B2F" w14:textId="527C2CA3" w:rsidR="00F77199"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t xml:space="preserve">virologická vyšetření v souvislosti s podezřením na AChP musí být prováděna </w:t>
      </w:r>
      <w:r w:rsidR="008E55C3">
        <w:rPr>
          <w:rFonts w:ascii="Arial" w:hAnsi="Arial" w:cs="Arial"/>
        </w:rPr>
        <w:br/>
      </w:r>
      <w:r w:rsidRPr="00F77199">
        <w:rPr>
          <w:rFonts w:ascii="Arial" w:hAnsi="Arial" w:cs="Arial"/>
        </w:rPr>
        <w:t xml:space="preserve">v NRLE, akreditované každoročně komisí WHO, aby vzorky i protokoly byly </w:t>
      </w:r>
      <w:r w:rsidR="008E55C3">
        <w:rPr>
          <w:rFonts w:ascii="Arial" w:hAnsi="Arial" w:cs="Arial"/>
        </w:rPr>
        <w:br/>
      </w:r>
      <w:r w:rsidRPr="00F77199">
        <w:rPr>
          <w:rFonts w:ascii="Arial" w:hAnsi="Arial" w:cs="Arial"/>
        </w:rPr>
        <w:t>k dispozici při kontrole této komise;</w:t>
      </w:r>
    </w:p>
    <w:p w14:paraId="2FAB3F91" w14:textId="77777777" w:rsidR="00F77199"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t xml:space="preserve">adresátem vzorku je Národní referenční laboratoř pro enteroviry (vedoucí: MUDr. Petra Rainetová, tel. 267 082 333), Státní zdravotní ústav, CEM, Šrobárova 49/48, 100 00 Praha 10; </w:t>
      </w:r>
    </w:p>
    <w:p w14:paraId="7F5E2A74" w14:textId="77777777" w:rsidR="00F77199"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t>vzorkem je 4-8 gramů stolice (cca velikosti nehtu na palci) odebraných in toto nebo rektální rourkou, kterou nutno vložit do čistého kontejneru se šroubovacím uzávěrem (vzorky stolice od dětí se dají získat z plenek, případně z nočníku);</w:t>
      </w:r>
    </w:p>
    <w:p w14:paraId="31562F14" w14:textId="77777777" w:rsidR="00F77199"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t>transport vzorků stolice musí být proveden okamžitě po jejich odběru, během transportu nutno zabezpečit teplotu pro vzorek 4-8 ºC;</w:t>
      </w:r>
    </w:p>
    <w:p w14:paraId="4ACCA5ED" w14:textId="77777777" w:rsidR="00F77199"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t>pokud vzorky stolice nejsou okamžitě transportovány do NRLE, je nutné je zmrazit a do NRLE odvézt do 14 dnů ve zmraženém stavu;</w:t>
      </w:r>
    </w:p>
    <w:p w14:paraId="491969A7" w14:textId="00C93CEA" w:rsidR="001214E5" w:rsidRDefault="00F77199" w:rsidP="001214E5">
      <w:pPr>
        <w:pStyle w:val="Odstavecseseznamem"/>
        <w:numPr>
          <w:ilvl w:val="0"/>
          <w:numId w:val="26"/>
        </w:numPr>
        <w:spacing w:after="120" w:line="300" w:lineRule="atLeast"/>
        <w:contextualSpacing w:val="0"/>
        <w:jc w:val="both"/>
        <w:rPr>
          <w:rFonts w:ascii="Arial" w:hAnsi="Arial" w:cs="Arial"/>
        </w:rPr>
      </w:pPr>
      <w:r w:rsidRPr="00F77199">
        <w:rPr>
          <w:rFonts w:ascii="Arial" w:hAnsi="Arial" w:cs="Arial"/>
        </w:rPr>
        <w:lastRenderedPageBreak/>
        <w:t xml:space="preserve">výsledky laboratorního vyšetření lze očekávat do 14 dnů od obdržení vzorku </w:t>
      </w:r>
      <w:r w:rsidR="008E55C3">
        <w:rPr>
          <w:rFonts w:ascii="Arial" w:hAnsi="Arial" w:cs="Arial"/>
        </w:rPr>
        <w:br/>
      </w:r>
      <w:r w:rsidRPr="00F77199">
        <w:rPr>
          <w:rFonts w:ascii="Arial" w:hAnsi="Arial" w:cs="Arial"/>
        </w:rPr>
        <w:t>v NRLE;</w:t>
      </w:r>
    </w:p>
    <w:p w14:paraId="7D4BD0D3" w14:textId="4B1A4016" w:rsidR="001214E5" w:rsidRPr="001214E5" w:rsidRDefault="00F77199" w:rsidP="001214E5">
      <w:pPr>
        <w:pStyle w:val="Odstavecseseznamem"/>
        <w:numPr>
          <w:ilvl w:val="0"/>
          <w:numId w:val="26"/>
        </w:numPr>
        <w:spacing w:after="120" w:line="300" w:lineRule="atLeast"/>
        <w:contextualSpacing w:val="0"/>
        <w:jc w:val="both"/>
        <w:rPr>
          <w:rFonts w:ascii="Arial" w:hAnsi="Arial" w:cs="Arial"/>
        </w:rPr>
      </w:pPr>
      <w:r w:rsidRPr="001214E5">
        <w:rPr>
          <w:rFonts w:ascii="Arial" w:hAnsi="Arial" w:cs="Arial"/>
        </w:rPr>
        <w:t>vyšetření v NRLE zaměřené na průkaz poliovirů a dalších enterovirů je bezplatné.</w:t>
      </w:r>
    </w:p>
    <w:p w14:paraId="274A237A" w14:textId="299B89A0" w:rsidR="001214E5" w:rsidRPr="00F77199" w:rsidRDefault="001214E5" w:rsidP="008239ED">
      <w:pPr>
        <w:pStyle w:val="Odstavecseseznamem"/>
        <w:spacing w:after="120" w:line="300" w:lineRule="atLeast"/>
        <w:ind w:left="357"/>
        <w:contextualSpacing w:val="0"/>
        <w:jc w:val="both"/>
        <w:rPr>
          <w:rFonts w:ascii="Arial" w:hAnsi="Arial" w:cs="Arial"/>
        </w:rPr>
      </w:pPr>
      <w:r w:rsidRPr="00F77199">
        <w:rPr>
          <w:rFonts w:ascii="Arial" w:hAnsi="Arial" w:cs="Arial"/>
        </w:rPr>
        <w:t xml:space="preserve">V České republice </w:t>
      </w:r>
      <w:r w:rsidR="00B5203A">
        <w:rPr>
          <w:rFonts w:ascii="Arial" w:hAnsi="Arial" w:cs="Arial"/>
        </w:rPr>
        <w:t xml:space="preserve">jsou případy AChP s největší pravděpodobností </w:t>
      </w:r>
      <w:proofErr w:type="spellStart"/>
      <w:r w:rsidR="00B5203A">
        <w:rPr>
          <w:rFonts w:ascii="Arial" w:hAnsi="Arial" w:cs="Arial"/>
        </w:rPr>
        <w:t>podhlášené</w:t>
      </w:r>
      <w:proofErr w:type="spellEnd"/>
      <w:r w:rsidR="00B5203A">
        <w:rPr>
          <w:rFonts w:ascii="Arial" w:hAnsi="Arial" w:cs="Arial"/>
        </w:rPr>
        <w:t xml:space="preserve">, nicméně </w:t>
      </w:r>
      <w:r w:rsidRPr="00F77199">
        <w:rPr>
          <w:rFonts w:ascii="Arial" w:hAnsi="Arial" w:cs="Arial"/>
        </w:rPr>
        <w:t xml:space="preserve">AChP </w:t>
      </w:r>
      <w:r w:rsidR="00B5203A">
        <w:rPr>
          <w:rFonts w:ascii="Arial" w:hAnsi="Arial" w:cs="Arial"/>
        </w:rPr>
        <w:t xml:space="preserve">byla </w:t>
      </w:r>
      <w:r w:rsidRPr="00F77199">
        <w:rPr>
          <w:rFonts w:ascii="Arial" w:hAnsi="Arial" w:cs="Arial"/>
        </w:rPr>
        <w:t>v posledních letech klasifikována u těchto diagnóz:</w:t>
      </w:r>
    </w:p>
    <w:p w14:paraId="623FC2AE" w14:textId="77777777" w:rsidR="001214E5" w:rsidRDefault="001214E5" w:rsidP="001214E5">
      <w:pPr>
        <w:pStyle w:val="Odstavecseseznamem"/>
        <w:numPr>
          <w:ilvl w:val="0"/>
          <w:numId w:val="27"/>
        </w:numPr>
        <w:spacing w:after="120" w:line="300" w:lineRule="atLeast"/>
        <w:contextualSpacing w:val="0"/>
        <w:jc w:val="both"/>
        <w:rPr>
          <w:rFonts w:ascii="Arial" w:hAnsi="Arial" w:cs="Arial"/>
        </w:rPr>
      </w:pPr>
      <w:proofErr w:type="spellStart"/>
      <w:r w:rsidRPr="00F77199">
        <w:rPr>
          <w:rFonts w:ascii="Arial" w:hAnsi="Arial" w:cs="Arial"/>
        </w:rPr>
        <w:t>polyradikuloneurit</w:t>
      </w:r>
      <w:r>
        <w:rPr>
          <w:rFonts w:ascii="Arial" w:hAnsi="Arial" w:cs="Arial"/>
        </w:rPr>
        <w:t>ida</w:t>
      </w:r>
      <w:proofErr w:type="spellEnd"/>
      <w:r w:rsidRPr="00F77199">
        <w:rPr>
          <w:rFonts w:ascii="Arial" w:hAnsi="Arial" w:cs="Arial"/>
        </w:rPr>
        <w:t xml:space="preserve"> </w:t>
      </w:r>
      <w:r>
        <w:rPr>
          <w:rFonts w:ascii="Arial" w:hAnsi="Arial" w:cs="Arial"/>
        </w:rPr>
        <w:t xml:space="preserve">(syndrom </w:t>
      </w:r>
      <w:proofErr w:type="spellStart"/>
      <w:r w:rsidRPr="00F77199">
        <w:rPr>
          <w:rFonts w:ascii="Arial" w:hAnsi="Arial" w:cs="Arial"/>
        </w:rPr>
        <w:t>Guillain-Barré</w:t>
      </w:r>
      <w:r>
        <w:rPr>
          <w:rFonts w:ascii="Arial" w:hAnsi="Arial" w:cs="Arial"/>
        </w:rPr>
        <w:t>ho</w:t>
      </w:r>
      <w:proofErr w:type="spellEnd"/>
      <w:r>
        <w:rPr>
          <w:rFonts w:ascii="Arial" w:hAnsi="Arial" w:cs="Arial"/>
        </w:rPr>
        <w:t>,</w:t>
      </w:r>
      <w:r w:rsidRPr="00F77199">
        <w:rPr>
          <w:rFonts w:ascii="Arial" w:hAnsi="Arial" w:cs="Arial"/>
        </w:rPr>
        <w:t xml:space="preserve"> </w:t>
      </w:r>
      <w:proofErr w:type="spellStart"/>
      <w:r w:rsidRPr="00F77199">
        <w:rPr>
          <w:rFonts w:ascii="Arial" w:hAnsi="Arial" w:cs="Arial"/>
        </w:rPr>
        <w:t>Landry</w:t>
      </w:r>
      <w:proofErr w:type="spellEnd"/>
      <w:r w:rsidRPr="00F77199">
        <w:rPr>
          <w:rFonts w:ascii="Arial" w:hAnsi="Arial" w:cs="Arial"/>
        </w:rPr>
        <w:t xml:space="preserve"> sy</w:t>
      </w:r>
      <w:r>
        <w:rPr>
          <w:rFonts w:ascii="Arial" w:hAnsi="Arial" w:cs="Arial"/>
        </w:rPr>
        <w:t>ndrom),</w:t>
      </w:r>
    </w:p>
    <w:p w14:paraId="431C725D" w14:textId="77777777" w:rsidR="001214E5" w:rsidRDefault="001214E5" w:rsidP="001214E5">
      <w:pPr>
        <w:pStyle w:val="Odstavecseseznamem"/>
        <w:numPr>
          <w:ilvl w:val="0"/>
          <w:numId w:val="27"/>
        </w:numPr>
        <w:spacing w:after="120" w:line="300" w:lineRule="atLeast"/>
        <w:contextualSpacing w:val="0"/>
        <w:jc w:val="both"/>
        <w:rPr>
          <w:rFonts w:ascii="Arial" w:hAnsi="Arial" w:cs="Arial"/>
        </w:rPr>
      </w:pPr>
      <w:r w:rsidRPr="00F77199">
        <w:rPr>
          <w:rFonts w:ascii="Arial" w:hAnsi="Arial" w:cs="Arial"/>
        </w:rPr>
        <w:t>paréza neznámé etiologie nebo s neurčenou diagnózou</w:t>
      </w:r>
      <w:r>
        <w:rPr>
          <w:rFonts w:ascii="Arial" w:hAnsi="Arial" w:cs="Arial"/>
        </w:rPr>
        <w:t>,</w:t>
      </w:r>
    </w:p>
    <w:p w14:paraId="355C3BDE" w14:textId="77777777" w:rsidR="001214E5" w:rsidRDefault="001214E5" w:rsidP="001214E5">
      <w:pPr>
        <w:pStyle w:val="Odstavecseseznamem"/>
        <w:numPr>
          <w:ilvl w:val="0"/>
          <w:numId w:val="27"/>
        </w:numPr>
        <w:spacing w:after="120" w:line="300" w:lineRule="atLeast"/>
        <w:contextualSpacing w:val="0"/>
        <w:jc w:val="both"/>
        <w:rPr>
          <w:rFonts w:ascii="Arial" w:hAnsi="Arial" w:cs="Arial"/>
        </w:rPr>
      </w:pPr>
      <w:r w:rsidRPr="00F77199">
        <w:rPr>
          <w:rFonts w:ascii="Arial" w:hAnsi="Arial" w:cs="Arial"/>
        </w:rPr>
        <w:t>transversální myelitis</w:t>
      </w:r>
      <w:r>
        <w:rPr>
          <w:rFonts w:ascii="Arial" w:hAnsi="Arial" w:cs="Arial"/>
        </w:rPr>
        <w:t>,</w:t>
      </w:r>
      <w:r w:rsidRPr="00F77199">
        <w:rPr>
          <w:rFonts w:ascii="Arial" w:hAnsi="Arial" w:cs="Arial"/>
        </w:rPr>
        <w:t xml:space="preserve">                </w:t>
      </w:r>
      <w:r w:rsidRPr="00F77199">
        <w:rPr>
          <w:rFonts w:ascii="Arial" w:hAnsi="Arial" w:cs="Arial"/>
        </w:rPr>
        <w:tab/>
      </w:r>
      <w:r w:rsidRPr="00F77199">
        <w:rPr>
          <w:rFonts w:ascii="Arial" w:hAnsi="Arial" w:cs="Arial"/>
        </w:rPr>
        <w:tab/>
      </w:r>
      <w:r w:rsidRPr="00F77199">
        <w:rPr>
          <w:rFonts w:ascii="Arial" w:hAnsi="Arial" w:cs="Arial"/>
        </w:rPr>
        <w:tab/>
      </w:r>
      <w:r w:rsidRPr="00F77199">
        <w:rPr>
          <w:rFonts w:ascii="Arial" w:hAnsi="Arial" w:cs="Arial"/>
        </w:rPr>
        <w:tab/>
      </w:r>
    </w:p>
    <w:p w14:paraId="2E718493" w14:textId="77777777" w:rsidR="001214E5" w:rsidRDefault="001214E5" w:rsidP="001214E5">
      <w:pPr>
        <w:pStyle w:val="Odstavecseseznamem"/>
        <w:numPr>
          <w:ilvl w:val="0"/>
          <w:numId w:val="27"/>
        </w:numPr>
        <w:spacing w:after="120" w:line="300" w:lineRule="atLeast"/>
        <w:contextualSpacing w:val="0"/>
        <w:jc w:val="both"/>
        <w:rPr>
          <w:rFonts w:ascii="Arial" w:hAnsi="Arial" w:cs="Arial"/>
        </w:rPr>
      </w:pPr>
      <w:r w:rsidRPr="00F77199">
        <w:rPr>
          <w:rFonts w:ascii="Arial" w:hAnsi="Arial" w:cs="Arial"/>
        </w:rPr>
        <w:t>traumatická neuropatie</w:t>
      </w:r>
      <w:r>
        <w:rPr>
          <w:rFonts w:ascii="Arial" w:hAnsi="Arial" w:cs="Arial"/>
        </w:rPr>
        <w:t>,</w:t>
      </w:r>
      <w:r w:rsidRPr="00F77199">
        <w:rPr>
          <w:rFonts w:ascii="Arial" w:hAnsi="Arial" w:cs="Arial"/>
        </w:rPr>
        <w:t xml:space="preserve">                                                   </w:t>
      </w:r>
    </w:p>
    <w:p w14:paraId="53F7B579" w14:textId="77777777" w:rsidR="001214E5" w:rsidRDefault="001214E5" w:rsidP="001214E5">
      <w:pPr>
        <w:pStyle w:val="Odstavecseseznamem"/>
        <w:numPr>
          <w:ilvl w:val="0"/>
          <w:numId w:val="27"/>
        </w:numPr>
        <w:spacing w:after="120" w:line="300" w:lineRule="atLeast"/>
        <w:contextualSpacing w:val="0"/>
        <w:jc w:val="both"/>
        <w:rPr>
          <w:rFonts w:ascii="Arial" w:hAnsi="Arial" w:cs="Arial"/>
        </w:rPr>
      </w:pPr>
      <w:r w:rsidRPr="00F77199">
        <w:rPr>
          <w:rFonts w:ascii="Arial" w:hAnsi="Arial" w:cs="Arial"/>
        </w:rPr>
        <w:t xml:space="preserve">periferní neuropatie v důsledku infekce (diftérie, borrelióza, infekce virem </w:t>
      </w:r>
      <w:r w:rsidRPr="00EB2FEF">
        <w:rPr>
          <w:rFonts w:ascii="Arial" w:hAnsi="Arial" w:cs="Arial"/>
        </w:rPr>
        <w:t>středoevropské klíšťové encefalitidy) nebo intoxikace (hadí uštknutí, těžké kovy, insekticidy)</w:t>
      </w:r>
      <w:r>
        <w:rPr>
          <w:rFonts w:ascii="Arial" w:hAnsi="Arial" w:cs="Arial"/>
        </w:rPr>
        <w:t>,</w:t>
      </w:r>
    </w:p>
    <w:p w14:paraId="60F9B407" w14:textId="77777777" w:rsidR="001214E5" w:rsidRDefault="001214E5" w:rsidP="001214E5">
      <w:pPr>
        <w:pStyle w:val="Odstavecseseznamem"/>
        <w:numPr>
          <w:ilvl w:val="0"/>
          <w:numId w:val="27"/>
        </w:numPr>
        <w:spacing w:after="120" w:line="300" w:lineRule="atLeast"/>
        <w:contextualSpacing w:val="0"/>
        <w:jc w:val="both"/>
        <w:rPr>
          <w:rFonts w:ascii="Arial" w:hAnsi="Arial" w:cs="Arial"/>
        </w:rPr>
      </w:pPr>
      <w:r w:rsidRPr="00EB2FEF">
        <w:rPr>
          <w:rFonts w:ascii="Arial" w:hAnsi="Arial" w:cs="Arial"/>
        </w:rPr>
        <w:t>jiná specifická neurologická onemocnění (nap</w:t>
      </w:r>
      <w:r>
        <w:rPr>
          <w:rFonts w:ascii="Arial" w:hAnsi="Arial" w:cs="Arial"/>
        </w:rPr>
        <w:t>říklad roztroušená skleróza</w:t>
      </w:r>
      <w:r w:rsidRPr="00EB2FEF">
        <w:rPr>
          <w:rFonts w:ascii="Arial" w:hAnsi="Arial" w:cs="Arial"/>
        </w:rPr>
        <w:t>)</w:t>
      </w:r>
      <w:r>
        <w:rPr>
          <w:rFonts w:ascii="Arial" w:hAnsi="Arial" w:cs="Arial"/>
        </w:rPr>
        <w:t>,</w:t>
      </w:r>
    </w:p>
    <w:p w14:paraId="667C5EE9" w14:textId="77777777" w:rsidR="001214E5" w:rsidRPr="00EB2FEF" w:rsidRDefault="001214E5" w:rsidP="001214E5">
      <w:pPr>
        <w:pStyle w:val="Odstavecseseznamem"/>
        <w:numPr>
          <w:ilvl w:val="0"/>
          <w:numId w:val="27"/>
        </w:numPr>
        <w:spacing w:after="120" w:line="300" w:lineRule="atLeast"/>
        <w:contextualSpacing w:val="0"/>
        <w:jc w:val="both"/>
        <w:rPr>
          <w:rFonts w:ascii="Arial" w:hAnsi="Arial" w:cs="Arial"/>
        </w:rPr>
      </w:pPr>
      <w:r w:rsidRPr="00EB2FEF">
        <w:rPr>
          <w:rFonts w:ascii="Arial" w:hAnsi="Arial" w:cs="Arial"/>
        </w:rPr>
        <w:t>systémové nebo metabolické onemocnění, onemocnění svalů nebo kostí</w:t>
      </w:r>
      <w:r>
        <w:rPr>
          <w:rFonts w:ascii="Arial" w:hAnsi="Arial" w:cs="Arial"/>
        </w:rPr>
        <w:t>.</w:t>
      </w:r>
    </w:p>
    <w:p w14:paraId="4B288911" w14:textId="38C63A5F" w:rsidR="001214E5" w:rsidRPr="00B8366B" w:rsidRDefault="001214E5" w:rsidP="008239ED">
      <w:pPr>
        <w:spacing w:after="120" w:line="300" w:lineRule="atLeast"/>
        <w:ind w:left="357"/>
        <w:jc w:val="both"/>
        <w:rPr>
          <w:rFonts w:ascii="Arial" w:hAnsi="Arial" w:cs="Arial"/>
          <w:b/>
          <w:bCs/>
        </w:rPr>
      </w:pPr>
      <w:r w:rsidRPr="00B8366B">
        <w:rPr>
          <w:rFonts w:ascii="Arial" w:hAnsi="Arial" w:cs="Arial"/>
          <w:b/>
          <w:bCs/>
        </w:rPr>
        <w:t xml:space="preserve">Z výčtu výše uvedených diagnóz vyplývá, že pacienti bývají hospitalizováni především na odděleních infekčních, pediatrických a neurologických. </w:t>
      </w:r>
    </w:p>
    <w:p w14:paraId="6D1F2CF6" w14:textId="13FE8A11" w:rsidR="001214E5" w:rsidRPr="00B8366B" w:rsidRDefault="001214E5" w:rsidP="008239ED">
      <w:pPr>
        <w:spacing w:after="120" w:line="300" w:lineRule="atLeast"/>
        <w:ind w:left="357"/>
        <w:jc w:val="both"/>
        <w:rPr>
          <w:rFonts w:ascii="Arial" w:hAnsi="Arial" w:cs="Arial"/>
          <w:u w:val="single"/>
        </w:rPr>
      </w:pPr>
      <w:r w:rsidRPr="00B8366B">
        <w:rPr>
          <w:rFonts w:ascii="Arial" w:hAnsi="Arial" w:cs="Arial"/>
          <w:u w:val="single"/>
        </w:rPr>
        <w:t xml:space="preserve">Vedoucí těchto (případně dalších) oddělení proto musí neprodleně informovat epidemiologická oddělení příslušných krajských hygienických stanic / Hygienické stanice hl. m. Prahy (dále jen „KHS“) o příjmu dětského pacienta s AChP. </w:t>
      </w:r>
    </w:p>
    <w:p w14:paraId="65EAAB89" w14:textId="77777777" w:rsidR="00B5203A" w:rsidRDefault="001214E5" w:rsidP="008239ED">
      <w:pPr>
        <w:spacing w:after="120" w:line="300" w:lineRule="atLeast"/>
        <w:ind w:left="357"/>
        <w:jc w:val="both"/>
        <w:rPr>
          <w:rFonts w:ascii="Arial" w:hAnsi="Arial" w:cs="Arial"/>
        </w:rPr>
      </w:pPr>
      <w:r w:rsidRPr="001214E5">
        <w:rPr>
          <w:rFonts w:ascii="Arial" w:hAnsi="Arial" w:cs="Arial"/>
        </w:rPr>
        <w:t xml:space="preserve">Příslušný pracovník KHS zahájí u </w:t>
      </w:r>
      <w:r>
        <w:rPr>
          <w:rFonts w:ascii="Arial" w:hAnsi="Arial" w:cs="Arial"/>
        </w:rPr>
        <w:t>daného</w:t>
      </w:r>
      <w:r w:rsidRPr="001214E5">
        <w:rPr>
          <w:rFonts w:ascii="Arial" w:hAnsi="Arial" w:cs="Arial"/>
        </w:rPr>
        <w:t xml:space="preserve"> pacienta epidemiologické šetření</w:t>
      </w:r>
      <w:r>
        <w:rPr>
          <w:rFonts w:ascii="Arial" w:hAnsi="Arial" w:cs="Arial"/>
        </w:rPr>
        <w:t>, při kterém zohlední principy uvedené v tomto usměrnění</w:t>
      </w:r>
      <w:r w:rsidRPr="001214E5">
        <w:rPr>
          <w:rFonts w:ascii="Arial" w:hAnsi="Arial" w:cs="Arial"/>
        </w:rPr>
        <w:t xml:space="preserve">. </w:t>
      </w:r>
    </w:p>
    <w:p w14:paraId="5DD92076" w14:textId="5EBA9CE1" w:rsidR="00B5203A" w:rsidRPr="00B8366B" w:rsidRDefault="008A3E8C" w:rsidP="008239ED">
      <w:pPr>
        <w:spacing w:after="240" w:line="300" w:lineRule="atLeast"/>
        <w:ind w:left="357"/>
        <w:jc w:val="both"/>
        <w:rPr>
          <w:rFonts w:ascii="Arial" w:hAnsi="Arial" w:cs="Arial"/>
          <w:u w:val="single"/>
        </w:rPr>
      </w:pPr>
      <w:r w:rsidRPr="00B8366B">
        <w:rPr>
          <w:rFonts w:ascii="Arial" w:hAnsi="Arial" w:cs="Arial"/>
          <w:u w:val="single"/>
        </w:rPr>
        <w:t xml:space="preserve">Nadále zůstává v platnosti požadavek, </w:t>
      </w:r>
      <w:r w:rsidR="00F60930" w:rsidRPr="00B8366B">
        <w:rPr>
          <w:rFonts w:ascii="Arial" w:hAnsi="Arial" w:cs="Arial"/>
          <w:u w:val="single"/>
        </w:rPr>
        <w:t xml:space="preserve">který byl vznesen v rámci pokynu Ministerstva zdravotnictví pod č. j. HEM-370-17.9.91 a č. j. </w:t>
      </w:r>
      <w:r w:rsidR="00946E43" w:rsidRPr="00B8366B">
        <w:rPr>
          <w:rFonts w:ascii="Arial" w:hAnsi="Arial" w:cs="Arial"/>
          <w:u w:val="single"/>
        </w:rPr>
        <w:t>38981/2013</w:t>
      </w:r>
      <w:r w:rsidR="00F60930" w:rsidRPr="00B8366B">
        <w:rPr>
          <w:rFonts w:ascii="Arial" w:hAnsi="Arial" w:cs="Arial"/>
          <w:u w:val="single"/>
        </w:rPr>
        <w:t xml:space="preserve">, </w:t>
      </w:r>
      <w:r w:rsidRPr="00B8366B">
        <w:rPr>
          <w:rFonts w:ascii="Arial" w:hAnsi="Arial" w:cs="Arial"/>
          <w:u w:val="single"/>
        </w:rPr>
        <w:t xml:space="preserve">aby místně příslušné orgány ochrany veřejného zdraví </w:t>
      </w:r>
      <w:r w:rsidR="00F60930" w:rsidRPr="00B8366B">
        <w:rPr>
          <w:rFonts w:ascii="Arial" w:hAnsi="Arial" w:cs="Arial"/>
          <w:u w:val="single"/>
        </w:rPr>
        <w:t>v 14denních intervalech aktivně požadoval</w:t>
      </w:r>
      <w:r w:rsidR="006563D2" w:rsidRPr="00B8366B">
        <w:rPr>
          <w:rFonts w:ascii="Arial" w:hAnsi="Arial" w:cs="Arial"/>
          <w:u w:val="single"/>
        </w:rPr>
        <w:t>y</w:t>
      </w:r>
      <w:r w:rsidR="00F60930" w:rsidRPr="00B8366B">
        <w:rPr>
          <w:rFonts w:ascii="Arial" w:hAnsi="Arial" w:cs="Arial"/>
          <w:u w:val="single"/>
        </w:rPr>
        <w:t xml:space="preserve"> od vedoucích lůžkových oddělení dětských, neurologických a infekčních a od vedoucích těchto oddělení na poliklinikách, údaje o tom, zda se v uplynulém období na uvedených pracovištích nevyskytl případ AChP u dítěte do 15 let věku (0-14 let), s cílem zajistit včas v intervalech definovaných v tomto usměrnění, virologické vyšetření stolice se zaměřením na poliovirovou/enterovirovou etiologii.</w:t>
      </w:r>
    </w:p>
    <w:p w14:paraId="62CC3AF7" w14:textId="7D4668C6" w:rsidR="00B5203A" w:rsidRPr="008239ED" w:rsidRDefault="008239ED" w:rsidP="008239ED">
      <w:pPr>
        <w:pStyle w:val="Odstavecseseznamem"/>
        <w:numPr>
          <w:ilvl w:val="0"/>
          <w:numId w:val="2"/>
        </w:numPr>
        <w:spacing w:after="120" w:line="300" w:lineRule="atLeast"/>
        <w:ind w:left="357" w:hanging="357"/>
        <w:contextualSpacing w:val="0"/>
        <w:jc w:val="both"/>
        <w:rPr>
          <w:rFonts w:ascii="Arial" w:hAnsi="Arial" w:cs="Arial"/>
          <w:b/>
          <w:bCs/>
        </w:rPr>
      </w:pPr>
      <w:r>
        <w:rPr>
          <w:rFonts w:ascii="Arial" w:hAnsi="Arial" w:cs="Arial"/>
          <w:b/>
          <w:bCs/>
        </w:rPr>
        <w:t>Environmetální s</w:t>
      </w:r>
      <w:r w:rsidRPr="008239ED">
        <w:rPr>
          <w:rFonts w:ascii="Arial" w:hAnsi="Arial" w:cs="Arial"/>
          <w:b/>
          <w:bCs/>
        </w:rPr>
        <w:t>urveillance v ČR</w:t>
      </w:r>
    </w:p>
    <w:p w14:paraId="03927632" w14:textId="4363F804" w:rsidR="00B5203A" w:rsidRDefault="008239ED" w:rsidP="008239ED">
      <w:pPr>
        <w:pStyle w:val="Odstavecseseznamem"/>
        <w:spacing w:after="120" w:line="300" w:lineRule="atLeast"/>
        <w:ind w:left="357"/>
        <w:contextualSpacing w:val="0"/>
        <w:jc w:val="both"/>
        <w:rPr>
          <w:rFonts w:ascii="Arial" w:hAnsi="Arial" w:cs="Arial"/>
        </w:rPr>
      </w:pPr>
      <w:r w:rsidRPr="008239ED">
        <w:rPr>
          <w:rFonts w:ascii="Arial" w:hAnsi="Arial" w:cs="Arial"/>
        </w:rPr>
        <w:t xml:space="preserve">Environmentální surveillance poliovirů a dalších enterovirů </w:t>
      </w:r>
      <w:r>
        <w:rPr>
          <w:rFonts w:ascii="Arial" w:hAnsi="Arial" w:cs="Arial"/>
        </w:rPr>
        <w:t>j</w:t>
      </w:r>
      <w:r w:rsidRPr="008239ED">
        <w:rPr>
          <w:rFonts w:ascii="Arial" w:hAnsi="Arial" w:cs="Arial"/>
        </w:rPr>
        <w:t xml:space="preserve">e </w:t>
      </w:r>
      <w:r>
        <w:rPr>
          <w:rFonts w:ascii="Arial" w:hAnsi="Arial" w:cs="Arial"/>
        </w:rPr>
        <w:t xml:space="preserve">v ČR </w:t>
      </w:r>
      <w:r w:rsidRPr="008239ED">
        <w:rPr>
          <w:rFonts w:ascii="Arial" w:hAnsi="Arial" w:cs="Arial"/>
        </w:rPr>
        <w:t xml:space="preserve">uskutečňována odběrem </w:t>
      </w:r>
      <w:r w:rsidR="00F03323">
        <w:rPr>
          <w:rFonts w:ascii="Arial" w:hAnsi="Arial" w:cs="Arial"/>
        </w:rPr>
        <w:t xml:space="preserve">a vyšetřením </w:t>
      </w:r>
      <w:r w:rsidRPr="008239ED">
        <w:rPr>
          <w:rFonts w:ascii="Arial" w:hAnsi="Arial" w:cs="Arial"/>
        </w:rPr>
        <w:t>odpadních vod. Metodik</w:t>
      </w:r>
      <w:r>
        <w:rPr>
          <w:rFonts w:ascii="Arial" w:hAnsi="Arial" w:cs="Arial"/>
        </w:rPr>
        <w:t>a</w:t>
      </w:r>
      <w:r w:rsidRPr="008239ED">
        <w:rPr>
          <w:rFonts w:ascii="Arial" w:hAnsi="Arial" w:cs="Arial"/>
        </w:rPr>
        <w:t xml:space="preserve"> odběru </w:t>
      </w:r>
      <w:r>
        <w:rPr>
          <w:rFonts w:ascii="Arial" w:hAnsi="Arial" w:cs="Arial"/>
        </w:rPr>
        <w:t>je popsaná</w:t>
      </w:r>
      <w:r w:rsidRPr="008239ED">
        <w:rPr>
          <w:rFonts w:ascii="Arial" w:hAnsi="Arial" w:cs="Arial"/>
        </w:rPr>
        <w:t xml:space="preserve"> </w:t>
      </w:r>
      <w:r>
        <w:rPr>
          <w:rFonts w:ascii="Arial" w:hAnsi="Arial" w:cs="Arial"/>
        </w:rPr>
        <w:t>dokumentu č. j.</w:t>
      </w:r>
      <w:r w:rsidRPr="008239ED">
        <w:rPr>
          <w:rFonts w:ascii="Arial" w:hAnsi="Arial" w:cs="Arial"/>
        </w:rPr>
        <w:t xml:space="preserve"> HEM-370-30.9.04/18483 z roku 2004. Odběrová místa byla určena dopisem z Ministerstva zdravotnictví HEM-300-20.7.2004/20284</w:t>
      </w:r>
      <w:r>
        <w:rPr>
          <w:rFonts w:ascii="Arial" w:hAnsi="Arial" w:cs="Arial"/>
        </w:rPr>
        <w:t xml:space="preserve">. </w:t>
      </w:r>
    </w:p>
    <w:p w14:paraId="2E888393" w14:textId="07FA582C" w:rsidR="00F03323" w:rsidRDefault="008239ED" w:rsidP="00F03323">
      <w:pPr>
        <w:pStyle w:val="Odstavecseseznamem"/>
        <w:spacing w:after="0" w:line="300" w:lineRule="atLeast"/>
        <w:ind w:left="357"/>
        <w:contextualSpacing w:val="0"/>
        <w:jc w:val="both"/>
        <w:rPr>
          <w:rFonts w:ascii="Arial" w:hAnsi="Arial" w:cs="Arial"/>
        </w:rPr>
      </w:pPr>
      <w:r w:rsidRPr="008239ED">
        <w:rPr>
          <w:rFonts w:ascii="Arial" w:hAnsi="Arial" w:cs="Arial"/>
        </w:rPr>
        <w:t xml:space="preserve">V ČR jsou odpadní vody odebírány v </w:t>
      </w:r>
      <w:r w:rsidR="00833F8D">
        <w:rPr>
          <w:rFonts w:ascii="Arial" w:hAnsi="Arial" w:cs="Arial"/>
        </w:rPr>
        <w:t>10</w:t>
      </w:r>
      <w:r w:rsidR="00833F8D" w:rsidRPr="008239ED">
        <w:rPr>
          <w:rFonts w:ascii="Arial" w:hAnsi="Arial" w:cs="Arial"/>
        </w:rPr>
        <w:t xml:space="preserve"> </w:t>
      </w:r>
      <w:r w:rsidRPr="008239ED">
        <w:rPr>
          <w:rFonts w:ascii="Arial" w:hAnsi="Arial" w:cs="Arial"/>
        </w:rPr>
        <w:t>městech: Praha</w:t>
      </w:r>
      <w:r w:rsidR="009132F4">
        <w:rPr>
          <w:rFonts w:ascii="Arial" w:hAnsi="Arial" w:cs="Arial"/>
        </w:rPr>
        <w:t xml:space="preserve"> (dvě odběrová místa)</w:t>
      </w:r>
      <w:r w:rsidRPr="008239ED">
        <w:rPr>
          <w:rFonts w:ascii="Arial" w:hAnsi="Arial" w:cs="Arial"/>
        </w:rPr>
        <w:t xml:space="preserve">, Ostrava, Brno, Hradec Králové, Ústí nad Labem, Plzeň, České Budějovice, Rakovník, Karlovy Vary, </w:t>
      </w:r>
      <w:r w:rsidR="00833F8D" w:rsidRPr="00833F8D">
        <w:rPr>
          <w:rFonts w:ascii="Arial" w:hAnsi="Arial" w:cs="Arial"/>
        </w:rPr>
        <w:t xml:space="preserve">Liberec a dále </w:t>
      </w:r>
      <w:r w:rsidRPr="008239ED">
        <w:rPr>
          <w:rFonts w:ascii="Arial" w:hAnsi="Arial" w:cs="Arial"/>
        </w:rPr>
        <w:t>ve 2 pobytových střediscích: Zastávka u Brna, Kostelec nad Orlicí a ve 3 zařízeních pro zajištění cizinců: Bělá pod Bezdězem – Jezová, Vyšní Lhoty, Balková.</w:t>
      </w:r>
      <w:r w:rsidR="009132F4">
        <w:rPr>
          <w:rFonts w:ascii="Arial" w:hAnsi="Arial" w:cs="Arial"/>
        </w:rPr>
        <w:t xml:space="preserve"> </w:t>
      </w:r>
    </w:p>
    <w:p w14:paraId="14A72EBE" w14:textId="6D2E9149" w:rsidR="009132F4" w:rsidRPr="00B46980" w:rsidRDefault="009132F4" w:rsidP="00B46980">
      <w:pPr>
        <w:pStyle w:val="Odstavecseseznamem"/>
        <w:spacing w:after="120" w:line="300" w:lineRule="atLeast"/>
        <w:ind w:left="357"/>
        <w:contextualSpacing w:val="0"/>
        <w:jc w:val="both"/>
        <w:rPr>
          <w:rFonts w:ascii="Arial" w:hAnsi="Arial" w:cs="Arial"/>
        </w:rPr>
      </w:pPr>
      <w:r>
        <w:rPr>
          <w:rFonts w:ascii="Arial" w:hAnsi="Arial" w:cs="Arial"/>
        </w:rPr>
        <w:lastRenderedPageBreak/>
        <w:t>Na poradě ředitelů KHS konané dne 21. dubna 2022 bylo rozhodnuto o rozšíření počtu odběrových míst tak, aby byly zastoupeny všechny kraje ČR.</w:t>
      </w:r>
    </w:p>
    <w:p w14:paraId="72A92E65" w14:textId="28447692" w:rsidR="00F03323" w:rsidRDefault="009132F4" w:rsidP="009149DD">
      <w:pPr>
        <w:pStyle w:val="Odstavecseseznamem"/>
        <w:spacing w:after="120" w:line="300" w:lineRule="atLeast"/>
        <w:ind w:left="357"/>
        <w:contextualSpacing w:val="0"/>
        <w:jc w:val="both"/>
        <w:rPr>
          <w:rFonts w:ascii="Arial" w:hAnsi="Arial" w:cs="Arial"/>
        </w:rPr>
      </w:pPr>
      <w:r w:rsidRPr="009132F4">
        <w:rPr>
          <w:rFonts w:ascii="Arial" w:hAnsi="Arial" w:cs="Arial"/>
        </w:rPr>
        <w:t xml:space="preserve">Odběry </w:t>
      </w:r>
      <w:r w:rsidR="00F03323">
        <w:rPr>
          <w:rFonts w:ascii="Arial" w:hAnsi="Arial" w:cs="Arial"/>
        </w:rPr>
        <w:t>jsou prováděny</w:t>
      </w:r>
      <w:r w:rsidRPr="009132F4">
        <w:rPr>
          <w:rFonts w:ascii="Arial" w:hAnsi="Arial" w:cs="Arial"/>
        </w:rPr>
        <w:t xml:space="preserve"> 1x měsíčně pracovníky </w:t>
      </w:r>
      <w:r>
        <w:rPr>
          <w:rFonts w:ascii="Arial" w:hAnsi="Arial" w:cs="Arial"/>
        </w:rPr>
        <w:t>z</w:t>
      </w:r>
      <w:r w:rsidRPr="009132F4">
        <w:rPr>
          <w:rFonts w:ascii="Arial" w:hAnsi="Arial" w:cs="Arial"/>
        </w:rPr>
        <w:t xml:space="preserve">dravotních ústavů a </w:t>
      </w:r>
      <w:r>
        <w:rPr>
          <w:rFonts w:ascii="Arial" w:hAnsi="Arial" w:cs="Arial"/>
        </w:rPr>
        <w:t>KHS</w:t>
      </w:r>
      <w:r w:rsidRPr="009132F4">
        <w:rPr>
          <w:rFonts w:ascii="Arial" w:hAnsi="Arial" w:cs="Arial"/>
        </w:rPr>
        <w:t xml:space="preserve"> z hlavní městské kanalizace před čističkou odpadních vod určených m</w:t>
      </w:r>
      <w:r>
        <w:rPr>
          <w:rFonts w:ascii="Arial" w:hAnsi="Arial" w:cs="Arial"/>
        </w:rPr>
        <w:t>íst</w:t>
      </w:r>
      <w:r w:rsidRPr="009132F4">
        <w:rPr>
          <w:rFonts w:ascii="Arial" w:hAnsi="Arial" w:cs="Arial"/>
        </w:rPr>
        <w:t xml:space="preserve"> a z odvodu odpadních vod </w:t>
      </w:r>
      <w:r w:rsidRPr="008239ED">
        <w:rPr>
          <w:rFonts w:ascii="Arial" w:hAnsi="Arial" w:cs="Arial"/>
        </w:rPr>
        <w:t>pobytových středis</w:t>
      </w:r>
      <w:r>
        <w:rPr>
          <w:rFonts w:ascii="Arial" w:hAnsi="Arial" w:cs="Arial"/>
        </w:rPr>
        <w:t>ek</w:t>
      </w:r>
      <w:r w:rsidRPr="009132F4">
        <w:rPr>
          <w:rFonts w:ascii="Arial" w:hAnsi="Arial" w:cs="Arial"/>
        </w:rPr>
        <w:t xml:space="preserve"> a </w:t>
      </w:r>
      <w:r w:rsidRPr="008239ED">
        <w:rPr>
          <w:rFonts w:ascii="Arial" w:hAnsi="Arial" w:cs="Arial"/>
        </w:rPr>
        <w:t>zařízení pro zajištění cizinců</w:t>
      </w:r>
      <w:r w:rsidRPr="009132F4">
        <w:rPr>
          <w:rFonts w:ascii="Arial" w:hAnsi="Arial" w:cs="Arial"/>
        </w:rPr>
        <w:t xml:space="preserve"> před vyústěním do další kanalizace. Na vybraném místě zhruba 30 cm pod hladinou je odebráno 5 vzorků vody a ty jsou pak vlity do vymyté plastové nesterilní láhve do objemu 1 litru. Odebran</w:t>
      </w:r>
      <w:r>
        <w:rPr>
          <w:rFonts w:ascii="Arial" w:hAnsi="Arial" w:cs="Arial"/>
        </w:rPr>
        <w:t>ou</w:t>
      </w:r>
      <w:r w:rsidRPr="009132F4">
        <w:rPr>
          <w:rFonts w:ascii="Arial" w:hAnsi="Arial" w:cs="Arial"/>
        </w:rPr>
        <w:t xml:space="preserve"> vod</w:t>
      </w:r>
      <w:r>
        <w:rPr>
          <w:rFonts w:ascii="Arial" w:hAnsi="Arial" w:cs="Arial"/>
        </w:rPr>
        <w:t>u</w:t>
      </w:r>
      <w:r w:rsidRPr="009132F4">
        <w:rPr>
          <w:rFonts w:ascii="Arial" w:hAnsi="Arial" w:cs="Arial"/>
        </w:rPr>
        <w:t xml:space="preserve"> je </w:t>
      </w:r>
      <w:r>
        <w:rPr>
          <w:rFonts w:ascii="Arial" w:hAnsi="Arial" w:cs="Arial"/>
        </w:rPr>
        <w:t xml:space="preserve">nutno </w:t>
      </w:r>
      <w:r w:rsidRPr="009132F4">
        <w:rPr>
          <w:rFonts w:ascii="Arial" w:hAnsi="Arial" w:cs="Arial"/>
        </w:rPr>
        <w:t>transportov</w:t>
      </w:r>
      <w:r>
        <w:rPr>
          <w:rFonts w:ascii="Arial" w:hAnsi="Arial" w:cs="Arial"/>
        </w:rPr>
        <w:t>at</w:t>
      </w:r>
      <w:r w:rsidRPr="009132F4">
        <w:rPr>
          <w:rFonts w:ascii="Arial" w:hAnsi="Arial" w:cs="Arial"/>
        </w:rPr>
        <w:t xml:space="preserve"> do </w:t>
      </w:r>
      <w:r>
        <w:rPr>
          <w:rFonts w:ascii="Arial" w:hAnsi="Arial" w:cs="Arial"/>
        </w:rPr>
        <w:t>NRLE</w:t>
      </w:r>
      <w:r w:rsidRPr="009132F4">
        <w:rPr>
          <w:rFonts w:ascii="Arial" w:hAnsi="Arial" w:cs="Arial"/>
        </w:rPr>
        <w:t xml:space="preserve"> při teplotě 0-8 ⁰C. Pokud není možný okamžitý transport, </w:t>
      </w:r>
      <w:r w:rsidR="00B46980">
        <w:rPr>
          <w:rFonts w:ascii="Arial" w:hAnsi="Arial" w:cs="Arial"/>
        </w:rPr>
        <w:t>je třeba</w:t>
      </w:r>
      <w:r w:rsidRPr="009132F4">
        <w:rPr>
          <w:rFonts w:ascii="Arial" w:hAnsi="Arial" w:cs="Arial"/>
        </w:rPr>
        <w:t xml:space="preserve"> vzorky uchovávány do doby transportu v chladničce (0-8 ⁰C), nejdéle však 2 měsíce</w:t>
      </w:r>
      <w:r w:rsidR="00F03323">
        <w:rPr>
          <w:rFonts w:ascii="Arial" w:hAnsi="Arial" w:cs="Arial"/>
        </w:rPr>
        <w:t xml:space="preserve">. </w:t>
      </w:r>
    </w:p>
    <w:p w14:paraId="658575E2" w14:textId="70312A0B" w:rsidR="00F03323" w:rsidRDefault="00F03323" w:rsidP="009149DD">
      <w:pPr>
        <w:pStyle w:val="Odstavecseseznamem"/>
        <w:spacing w:after="120" w:line="300" w:lineRule="atLeast"/>
        <w:ind w:left="357"/>
        <w:contextualSpacing w:val="0"/>
        <w:jc w:val="both"/>
        <w:rPr>
          <w:rFonts w:ascii="Arial" w:hAnsi="Arial" w:cs="Arial"/>
        </w:rPr>
      </w:pPr>
      <w:r>
        <w:rPr>
          <w:rFonts w:ascii="Arial" w:hAnsi="Arial" w:cs="Arial"/>
        </w:rPr>
        <w:t xml:space="preserve">NRLE oznamuje pozitivní výsledky vyšetření </w:t>
      </w:r>
      <w:r w:rsidRPr="00F03323">
        <w:rPr>
          <w:rFonts w:ascii="Arial" w:hAnsi="Arial" w:cs="Arial"/>
        </w:rPr>
        <w:t xml:space="preserve">příslušné </w:t>
      </w:r>
      <w:r>
        <w:rPr>
          <w:rFonts w:ascii="Arial" w:hAnsi="Arial" w:cs="Arial"/>
        </w:rPr>
        <w:t>KHS</w:t>
      </w:r>
      <w:r w:rsidRPr="00F03323">
        <w:rPr>
          <w:rFonts w:ascii="Arial" w:hAnsi="Arial" w:cs="Arial"/>
        </w:rPr>
        <w:t xml:space="preserve"> nebo Zdravotnímu ústavu, Ministerstvu zdravotnictví a Národní komisi pro certifikaci </w:t>
      </w:r>
      <w:proofErr w:type="spellStart"/>
      <w:r w:rsidRPr="00F03323">
        <w:rPr>
          <w:rFonts w:ascii="Arial" w:hAnsi="Arial" w:cs="Arial"/>
        </w:rPr>
        <w:t>polioeradikace</w:t>
      </w:r>
      <w:proofErr w:type="spellEnd"/>
      <w:r w:rsidRPr="00F03323">
        <w:rPr>
          <w:rFonts w:ascii="Arial" w:hAnsi="Arial" w:cs="Arial"/>
        </w:rPr>
        <w:t>.</w:t>
      </w:r>
      <w:r>
        <w:rPr>
          <w:rFonts w:ascii="Arial" w:hAnsi="Arial" w:cs="Arial"/>
        </w:rPr>
        <w:t xml:space="preserve"> P</w:t>
      </w:r>
      <w:r w:rsidRPr="00F03323">
        <w:rPr>
          <w:rFonts w:ascii="Arial" w:hAnsi="Arial" w:cs="Arial"/>
        </w:rPr>
        <w:t xml:space="preserve">ozitivní izoláty </w:t>
      </w:r>
      <w:r>
        <w:rPr>
          <w:rFonts w:ascii="Arial" w:hAnsi="Arial" w:cs="Arial"/>
        </w:rPr>
        <w:t>NRLE zasílá</w:t>
      </w:r>
      <w:r w:rsidRPr="00F03323">
        <w:rPr>
          <w:rFonts w:ascii="Arial" w:hAnsi="Arial" w:cs="Arial"/>
        </w:rPr>
        <w:t xml:space="preserve"> do sedmi dní od detekce</w:t>
      </w:r>
      <w:r>
        <w:rPr>
          <w:rFonts w:ascii="Arial" w:hAnsi="Arial" w:cs="Arial"/>
        </w:rPr>
        <w:t xml:space="preserve"> viru Regionální referenční laboratoři (RRL) WHO v Helsinkách. </w:t>
      </w:r>
    </w:p>
    <w:p w14:paraId="62F746B9" w14:textId="2A154748" w:rsidR="006432DE" w:rsidRPr="00F03323" w:rsidRDefault="00F03323" w:rsidP="00F03323">
      <w:pPr>
        <w:pStyle w:val="Odstavecseseznamem"/>
        <w:spacing w:after="120" w:line="300" w:lineRule="atLeast"/>
        <w:ind w:left="357"/>
        <w:contextualSpacing w:val="0"/>
        <w:jc w:val="both"/>
        <w:rPr>
          <w:rFonts w:ascii="Arial" w:hAnsi="Arial" w:cs="Arial"/>
        </w:rPr>
      </w:pPr>
      <w:r w:rsidRPr="00F03323">
        <w:rPr>
          <w:rFonts w:ascii="Arial" w:hAnsi="Arial" w:cs="Arial"/>
        </w:rPr>
        <w:t xml:space="preserve">RRL podle výsledku </w:t>
      </w:r>
      <w:r>
        <w:rPr>
          <w:rFonts w:ascii="Arial" w:hAnsi="Arial" w:cs="Arial"/>
        </w:rPr>
        <w:t>vyšetření</w:t>
      </w:r>
      <w:r w:rsidRPr="00F03323">
        <w:rPr>
          <w:rFonts w:ascii="Arial" w:hAnsi="Arial" w:cs="Arial"/>
        </w:rPr>
        <w:t xml:space="preserve"> informuje NRL</w:t>
      </w:r>
      <w:r>
        <w:rPr>
          <w:rFonts w:ascii="Arial" w:hAnsi="Arial" w:cs="Arial"/>
        </w:rPr>
        <w:t>E</w:t>
      </w:r>
      <w:r w:rsidRPr="00F03323">
        <w:rPr>
          <w:rFonts w:ascii="Arial" w:hAnsi="Arial" w:cs="Arial"/>
        </w:rPr>
        <w:t xml:space="preserve">, zda se jedná o poliovirus vakcinační, od vakcinačního derivovaný (VDPV) nebo divoký (WPV). VDPV se shodují s </w:t>
      </w:r>
      <w:proofErr w:type="spellStart"/>
      <w:r w:rsidRPr="00F03323">
        <w:rPr>
          <w:rFonts w:ascii="Arial" w:hAnsi="Arial" w:cs="Arial"/>
        </w:rPr>
        <w:t>atenuovanými</w:t>
      </w:r>
      <w:proofErr w:type="spellEnd"/>
      <w:r w:rsidRPr="00F03323">
        <w:rPr>
          <w:rFonts w:ascii="Arial" w:hAnsi="Arial" w:cs="Arial"/>
        </w:rPr>
        <w:t xml:space="preserve"> kmeny OPV (orální poliomyelitické vakc</w:t>
      </w:r>
      <w:r>
        <w:rPr>
          <w:rFonts w:ascii="Arial" w:hAnsi="Arial" w:cs="Arial"/>
        </w:rPr>
        <w:t>í</w:t>
      </w:r>
      <w:r w:rsidRPr="00F03323">
        <w:rPr>
          <w:rFonts w:ascii="Arial" w:hAnsi="Arial" w:cs="Arial"/>
        </w:rPr>
        <w:t>ny) v méně než 99, 5 %, ale více než 82 %. Pokud se polioviry shodují s kmeny OPV v méně než 82 %, jedná se o divoký kmen polioviru</w:t>
      </w:r>
      <w:r w:rsidR="008E55C3">
        <w:rPr>
          <w:rFonts w:ascii="Arial" w:hAnsi="Arial" w:cs="Arial"/>
        </w:rPr>
        <w:t xml:space="preserve"> </w:t>
      </w:r>
      <w:r w:rsidR="00936D86">
        <w:rPr>
          <w:rStyle w:val="Znakapoznpodarou"/>
          <w:rFonts w:ascii="Arial" w:hAnsi="Arial" w:cs="Arial"/>
        </w:rPr>
        <w:footnoteReference w:id="14"/>
      </w:r>
      <w:r w:rsidR="00936D86" w:rsidRPr="00F03323">
        <w:rPr>
          <w:rFonts w:ascii="Arial" w:hAnsi="Arial" w:cs="Arial"/>
        </w:rPr>
        <w:t>.</w:t>
      </w:r>
    </w:p>
    <w:p w14:paraId="5922F776" w14:textId="77777777" w:rsidR="00F03323" w:rsidRDefault="00F03323" w:rsidP="009149DD">
      <w:pPr>
        <w:pStyle w:val="Odstavecseseznamem"/>
        <w:spacing w:after="120" w:line="300" w:lineRule="atLeast"/>
        <w:ind w:left="357"/>
        <w:contextualSpacing w:val="0"/>
        <w:jc w:val="both"/>
        <w:rPr>
          <w:rFonts w:ascii="Arial" w:hAnsi="Arial" w:cs="Arial"/>
        </w:rPr>
      </w:pPr>
    </w:p>
    <w:p w14:paraId="4D7FA488" w14:textId="77777777" w:rsidR="00B46980" w:rsidRDefault="00B46980" w:rsidP="009149DD">
      <w:pPr>
        <w:pStyle w:val="Odstavecseseznamem"/>
        <w:spacing w:after="120" w:line="300" w:lineRule="atLeast"/>
        <w:ind w:left="357"/>
        <w:contextualSpacing w:val="0"/>
        <w:jc w:val="both"/>
        <w:rPr>
          <w:rFonts w:ascii="Arial" w:hAnsi="Arial" w:cs="Arial"/>
        </w:rPr>
      </w:pPr>
    </w:p>
    <w:p w14:paraId="4FEC66B6" w14:textId="77777777" w:rsidR="006432DE" w:rsidRDefault="006432DE" w:rsidP="009149DD">
      <w:pPr>
        <w:spacing w:line="300" w:lineRule="atLeast"/>
        <w:jc w:val="both"/>
        <w:rPr>
          <w:rFonts w:ascii="Arial" w:hAnsi="Arial" w:cs="Arial"/>
        </w:rPr>
      </w:pPr>
    </w:p>
    <w:p w14:paraId="06243AE1" w14:textId="49F700AF" w:rsidR="00B349FD" w:rsidRDefault="00624310" w:rsidP="009149DD">
      <w:pPr>
        <w:spacing w:line="300" w:lineRule="atLeast"/>
        <w:jc w:val="both"/>
        <w:rPr>
          <w:rFonts w:ascii="Arial" w:hAnsi="Arial" w:cs="Arial"/>
        </w:rPr>
      </w:pPr>
      <w:r>
        <w:rPr>
          <w:rFonts w:ascii="Arial" w:hAnsi="Arial" w:cs="Arial"/>
        </w:rPr>
        <w:t xml:space="preserve"> </w:t>
      </w:r>
    </w:p>
    <w:p w14:paraId="73DBBA49" w14:textId="4F867CCD" w:rsidR="00CD0F94" w:rsidRDefault="00CD0F94" w:rsidP="009149DD">
      <w:pPr>
        <w:spacing w:line="300" w:lineRule="atLeast"/>
        <w:jc w:val="both"/>
        <w:rPr>
          <w:rFonts w:ascii="Arial" w:hAnsi="Arial" w:cs="Arial"/>
        </w:rPr>
      </w:pPr>
    </w:p>
    <w:p w14:paraId="756EAF18" w14:textId="324017C4" w:rsidR="00CD0F94" w:rsidRDefault="00CD0F94" w:rsidP="009149DD">
      <w:pPr>
        <w:spacing w:line="300" w:lineRule="atLeast"/>
        <w:jc w:val="both"/>
        <w:rPr>
          <w:rFonts w:ascii="Arial" w:hAnsi="Arial" w:cs="Arial"/>
        </w:rPr>
      </w:pPr>
    </w:p>
    <w:sectPr w:rsidR="00CD0F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881D" w14:textId="77777777" w:rsidR="007B36E5" w:rsidRDefault="007B36E5" w:rsidP="00132854">
      <w:pPr>
        <w:spacing w:after="0" w:line="240" w:lineRule="auto"/>
      </w:pPr>
      <w:r>
        <w:separator/>
      </w:r>
    </w:p>
  </w:endnote>
  <w:endnote w:type="continuationSeparator" w:id="0">
    <w:p w14:paraId="4C4010B5" w14:textId="77777777" w:rsidR="007B36E5" w:rsidRDefault="007B36E5" w:rsidP="0013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41546"/>
      <w:docPartObj>
        <w:docPartGallery w:val="Page Numbers (Bottom of Page)"/>
        <w:docPartUnique/>
      </w:docPartObj>
    </w:sdtPr>
    <w:sdtEndPr/>
    <w:sdtContent>
      <w:p w14:paraId="33524E4D" w14:textId="025516D5" w:rsidR="00D10B36" w:rsidRDefault="00D10B36">
        <w:pPr>
          <w:pStyle w:val="Zpat"/>
          <w:jc w:val="center"/>
        </w:pPr>
        <w:r>
          <w:fldChar w:fldCharType="begin"/>
        </w:r>
        <w:r>
          <w:instrText>PAGE   \* MERGEFORMAT</w:instrText>
        </w:r>
        <w:r>
          <w:fldChar w:fldCharType="separate"/>
        </w:r>
        <w:r w:rsidR="00833F8D">
          <w:rPr>
            <w:noProof/>
          </w:rPr>
          <w:t>8</w:t>
        </w:r>
        <w:r>
          <w:fldChar w:fldCharType="end"/>
        </w:r>
      </w:p>
    </w:sdtContent>
  </w:sdt>
  <w:p w14:paraId="2699B07E" w14:textId="77777777" w:rsidR="00D10B36" w:rsidRDefault="00D10B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1D6E" w14:textId="77777777" w:rsidR="007B36E5" w:rsidRDefault="007B36E5" w:rsidP="00132854">
      <w:pPr>
        <w:spacing w:after="0" w:line="240" w:lineRule="auto"/>
      </w:pPr>
      <w:r>
        <w:separator/>
      </w:r>
    </w:p>
  </w:footnote>
  <w:footnote w:type="continuationSeparator" w:id="0">
    <w:p w14:paraId="63687DDA" w14:textId="77777777" w:rsidR="007B36E5" w:rsidRDefault="007B36E5" w:rsidP="00132854">
      <w:pPr>
        <w:spacing w:after="0" w:line="240" w:lineRule="auto"/>
      </w:pPr>
      <w:r>
        <w:continuationSeparator/>
      </w:r>
    </w:p>
  </w:footnote>
  <w:footnote w:id="1">
    <w:p w14:paraId="07F11075" w14:textId="6E02BBE7" w:rsidR="00523051" w:rsidRDefault="00523051">
      <w:pPr>
        <w:pStyle w:val="Textpoznpodarou"/>
      </w:pPr>
      <w:r>
        <w:rPr>
          <w:rStyle w:val="Znakapoznpodarou"/>
        </w:rPr>
        <w:footnoteRef/>
      </w:r>
      <w:r>
        <w:t xml:space="preserve"> </w:t>
      </w:r>
      <w:r w:rsidRPr="00523051">
        <w:t>http://www.szu.cz/tema/vakciny/nekolik-komentaru-k-ockovani</w:t>
      </w:r>
    </w:p>
  </w:footnote>
  <w:footnote w:id="2">
    <w:p w14:paraId="2ECA261B" w14:textId="77777777" w:rsidR="00CD41F4" w:rsidRDefault="00CD41F4" w:rsidP="00CD41F4">
      <w:pPr>
        <w:pStyle w:val="Textpoznpodarou"/>
      </w:pPr>
      <w:r>
        <w:rPr>
          <w:rStyle w:val="Znakapoznpodarou"/>
        </w:rPr>
        <w:footnoteRef/>
      </w:r>
      <w:r>
        <w:t xml:space="preserve"> </w:t>
      </w:r>
      <w:r w:rsidRPr="001552E6">
        <w:t>https://www.cdc.gov/cpr/polioviruscontainment/diseaseandvirus.htm</w:t>
      </w:r>
    </w:p>
  </w:footnote>
  <w:footnote w:id="3">
    <w:p w14:paraId="628329E3" w14:textId="7D4952C6" w:rsidR="001F5964" w:rsidRDefault="001F5964">
      <w:pPr>
        <w:pStyle w:val="Textpoznpodarou"/>
      </w:pPr>
      <w:r>
        <w:rPr>
          <w:rStyle w:val="Znakapoznpodarou"/>
        </w:rPr>
        <w:footnoteRef/>
      </w:r>
      <w:r>
        <w:t xml:space="preserve"> </w:t>
      </w:r>
      <w:r w:rsidRPr="001F5964">
        <w:t>https://www.who.int/news/item/11-03-2022-statement-of-the-thirty-first-polio-ihr-emergency-committee</w:t>
      </w:r>
    </w:p>
  </w:footnote>
  <w:footnote w:id="4">
    <w:p w14:paraId="41FE5108" w14:textId="54DF3747" w:rsidR="00523051" w:rsidRDefault="00523051">
      <w:pPr>
        <w:pStyle w:val="Textpoznpodarou"/>
      </w:pPr>
      <w:r>
        <w:rPr>
          <w:rStyle w:val="Znakapoznpodarou"/>
        </w:rPr>
        <w:footnoteRef/>
      </w:r>
      <w:r>
        <w:t xml:space="preserve"> </w:t>
      </w:r>
      <w:proofErr w:type="spellStart"/>
      <w:r w:rsidRPr="00362136">
        <w:t>Global</w:t>
      </w:r>
      <w:proofErr w:type="spellEnd"/>
      <w:r w:rsidRPr="00362136">
        <w:t xml:space="preserve"> Polio </w:t>
      </w:r>
      <w:proofErr w:type="spellStart"/>
      <w:r w:rsidRPr="00362136">
        <w:t>Eradication</w:t>
      </w:r>
      <w:proofErr w:type="spellEnd"/>
      <w:r w:rsidRPr="00362136">
        <w:t xml:space="preserve"> </w:t>
      </w:r>
      <w:proofErr w:type="spellStart"/>
      <w:r w:rsidRPr="00362136">
        <w:t>Initiative</w:t>
      </w:r>
      <w:proofErr w:type="spellEnd"/>
      <w:r w:rsidRPr="00362136">
        <w:t xml:space="preserve"> </w:t>
      </w:r>
      <w:r>
        <w:t xml:space="preserve">na </w:t>
      </w:r>
      <w:r w:rsidRPr="00132854">
        <w:t>https://polioeradication.org/ukraine/</w:t>
      </w:r>
    </w:p>
  </w:footnote>
  <w:footnote w:id="5">
    <w:p w14:paraId="2109525E" w14:textId="47566ACB" w:rsidR="00F47C72" w:rsidRDefault="00F47C72">
      <w:pPr>
        <w:pStyle w:val="Textpoznpodarou"/>
      </w:pPr>
      <w:r>
        <w:rPr>
          <w:rStyle w:val="Znakapoznpodarou"/>
        </w:rPr>
        <w:footnoteRef/>
      </w:r>
      <w:r>
        <w:t xml:space="preserve"> </w:t>
      </w:r>
      <w:r w:rsidR="002875B5">
        <w:t xml:space="preserve"> </w:t>
      </w:r>
      <w:r w:rsidR="002875B5" w:rsidRPr="002875B5">
        <w:t>https://www.ecdc.europa.eu/sites/default/files/documents/Communicable-disease-threats-report-week%2045-2021-allusers.pdf</w:t>
      </w:r>
    </w:p>
  </w:footnote>
  <w:footnote w:id="6">
    <w:p w14:paraId="2CC235F5" w14:textId="532A14B7" w:rsidR="007E77DE" w:rsidRDefault="007E77DE">
      <w:pPr>
        <w:pStyle w:val="Textpoznpodarou"/>
      </w:pPr>
      <w:r>
        <w:rPr>
          <w:rStyle w:val="Znakapoznpodarou"/>
        </w:rPr>
        <w:footnoteRef/>
      </w:r>
      <w:r>
        <w:t xml:space="preserve"> </w:t>
      </w:r>
      <w:r w:rsidRPr="007E77DE">
        <w:t>https://www.ecdc.europa.eu/sites/default/files/documents/Communicable-disease-threats-report-22-Apr-2022-allusers.pdf</w:t>
      </w:r>
    </w:p>
  </w:footnote>
  <w:footnote w:id="7">
    <w:p w14:paraId="78D5DCFE" w14:textId="217FDCBF" w:rsidR="00876BD5" w:rsidRDefault="00876BD5">
      <w:pPr>
        <w:pStyle w:val="Textpoznpodarou"/>
      </w:pPr>
      <w:r>
        <w:rPr>
          <w:rStyle w:val="Znakapoznpodarou"/>
        </w:rPr>
        <w:footnoteRef/>
      </w:r>
      <w:r>
        <w:t xml:space="preserve"> </w:t>
      </w:r>
      <w:r w:rsidRPr="00876BD5">
        <w:t>https://www.sciencedirect.com/science/article/pii/S1198743X17301787</w:t>
      </w:r>
    </w:p>
  </w:footnote>
  <w:footnote w:id="8">
    <w:p w14:paraId="6A247622" w14:textId="77777777" w:rsidR="00083893" w:rsidRDefault="00083893" w:rsidP="00083893">
      <w:pPr>
        <w:pStyle w:val="Textpoznpodarou"/>
      </w:pPr>
      <w:r>
        <w:rPr>
          <w:rStyle w:val="Znakapoznpodarou"/>
        </w:rPr>
        <w:footnoteRef/>
      </w:r>
      <w:r>
        <w:t xml:space="preserve"> </w:t>
      </w:r>
      <w:r w:rsidRPr="00EA7CFD">
        <w:t>https://www.cdc.gov/polio/what-is-polio/index.htm#anchor_1634322133074</w:t>
      </w:r>
    </w:p>
  </w:footnote>
  <w:footnote w:id="9">
    <w:p w14:paraId="33F4561E" w14:textId="77777777" w:rsidR="00083893" w:rsidRDefault="00083893" w:rsidP="00083893">
      <w:pPr>
        <w:pStyle w:val="Textpoznpodarou"/>
      </w:pPr>
      <w:r>
        <w:rPr>
          <w:rStyle w:val="Znakapoznpodarou"/>
        </w:rPr>
        <w:footnoteRef/>
      </w:r>
      <w:r>
        <w:t xml:space="preserve"> </w:t>
      </w:r>
      <w:r w:rsidRPr="001552E6">
        <w:t>https://www.who.int/teams/health-product-policy-and-standards/standards-and-specifications/vaccines-quality/poliomyelitis</w:t>
      </w:r>
    </w:p>
  </w:footnote>
  <w:footnote w:id="10">
    <w:p w14:paraId="329DCBC5" w14:textId="775B1840" w:rsidR="00550D7C" w:rsidRDefault="00550D7C" w:rsidP="00550D7C">
      <w:pPr>
        <w:pStyle w:val="Textpoznpodarou"/>
      </w:pPr>
      <w:r>
        <w:rPr>
          <w:rStyle w:val="Znakapoznpodarou"/>
        </w:rPr>
        <w:footnoteRef/>
      </w:r>
      <w:r>
        <w:t xml:space="preserve"> Vyhláška č. 306/2012 Sb. ze dne 12. září 2012 o podmínkách předcházení vzniku a šíření infekčních onemocnění a o hygienických požadavcích na provoz zdravotnických zařízení a ústavů sociální péče, v platném znění</w:t>
      </w:r>
    </w:p>
  </w:footnote>
  <w:footnote w:id="11">
    <w:p w14:paraId="168826DF" w14:textId="514BBC1F" w:rsidR="00A2543E" w:rsidRDefault="00A2543E">
      <w:pPr>
        <w:pStyle w:val="Textpoznpodarou"/>
      </w:pPr>
      <w:r>
        <w:rPr>
          <w:rStyle w:val="Znakapoznpodarou"/>
        </w:rPr>
        <w:footnoteRef/>
      </w:r>
      <w:r w:rsidRPr="00A2543E">
        <w:t>https://view.officeapps.live.com/op/view.aspx?src=http%3A%2F%2Fwww.szu.cz%2Fuploads%2F22b_dotaznik.doc&amp;wdOrigin=BROWSELINK</w:t>
      </w:r>
    </w:p>
  </w:footnote>
  <w:footnote w:id="12">
    <w:p w14:paraId="5772DE79" w14:textId="37AD6B90" w:rsidR="004120C5" w:rsidRDefault="004120C5">
      <w:pPr>
        <w:pStyle w:val="Textpoznpodarou"/>
      </w:pPr>
      <w:r>
        <w:rPr>
          <w:rStyle w:val="Znakapoznpodarou"/>
        </w:rPr>
        <w:footnoteRef/>
      </w:r>
      <w:r>
        <w:t xml:space="preserve"> </w:t>
      </w:r>
      <w:r w:rsidRPr="004120C5">
        <w:t>http://www.szu.cz/tema/prevence/narodni-plan-akci-pro-zachovani-statusu-poli-free-narodni</w:t>
      </w:r>
    </w:p>
  </w:footnote>
  <w:footnote w:id="13">
    <w:p w14:paraId="1EAA7BCC" w14:textId="5EEF30DA" w:rsidR="008C4750" w:rsidRDefault="008C4750">
      <w:pPr>
        <w:pStyle w:val="Textpoznpodarou"/>
      </w:pPr>
      <w:r>
        <w:rPr>
          <w:rStyle w:val="Znakapoznpodarou"/>
        </w:rPr>
        <w:footnoteRef/>
      </w:r>
      <w:r>
        <w:t xml:space="preserve"> </w:t>
      </w:r>
      <w:r w:rsidRPr="008C4750">
        <w:t>http://www.szu.cz/uploads/Priloha_3_SEZNAM_dg.pdf</w:t>
      </w:r>
    </w:p>
  </w:footnote>
  <w:footnote w:id="14">
    <w:p w14:paraId="20C3FDC5" w14:textId="27D0B45C" w:rsidR="00936D86" w:rsidRDefault="00936D86">
      <w:pPr>
        <w:pStyle w:val="Textpoznpodarou"/>
      </w:pPr>
      <w:r>
        <w:rPr>
          <w:rStyle w:val="Znakapoznpodarou"/>
        </w:rPr>
        <w:footnoteRef/>
      </w:r>
      <w:r>
        <w:t xml:space="preserve"> </w:t>
      </w:r>
      <w:r w:rsidRPr="00936D86">
        <w:t>Sledování cirkulace poliovirů a ostatních enterovirů v odpadních vodách v ČR v roce 2021</w:t>
      </w:r>
      <w:r>
        <w:t xml:space="preserve">, </w:t>
      </w:r>
      <w:r w:rsidRPr="00936D86">
        <w:t>Zprávy CEM (SZÚ, Praha) 2022; 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7C2B" w14:textId="5978A36B" w:rsidR="002F359F" w:rsidRPr="002F359F" w:rsidRDefault="002F359F" w:rsidP="002F359F">
    <w:pPr>
      <w:pStyle w:val="Zhlav"/>
      <w:jc w:val="right"/>
      <w:rPr>
        <w:i/>
        <w:iCs/>
      </w:rPr>
    </w:pPr>
    <w:r w:rsidRPr="002F359F">
      <w:rPr>
        <w:i/>
        <w:iCs/>
      </w:rPr>
      <w:t xml:space="preserve">Příloha k č. j.: </w:t>
    </w:r>
    <w:r w:rsidR="00444BB3" w:rsidRPr="00444BB3">
      <w:rPr>
        <w:i/>
        <w:iCs/>
      </w:rPr>
      <w:t>MZDR 14155/2022/OVZ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24BF"/>
    <w:multiLevelType w:val="hybridMultilevel"/>
    <w:tmpl w:val="D2EA0538"/>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21A2812"/>
    <w:multiLevelType w:val="hybridMultilevel"/>
    <w:tmpl w:val="78388532"/>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13E6056C"/>
    <w:multiLevelType w:val="hybridMultilevel"/>
    <w:tmpl w:val="51C0AB40"/>
    <w:lvl w:ilvl="0" w:tplc="439661C6">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1BD97CF4"/>
    <w:multiLevelType w:val="hybridMultilevel"/>
    <w:tmpl w:val="BE38046C"/>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1E5E36EB"/>
    <w:multiLevelType w:val="hybridMultilevel"/>
    <w:tmpl w:val="33467806"/>
    <w:lvl w:ilvl="0" w:tplc="888E279A">
      <w:start w:val="1"/>
      <w:numFmt w:val="lowerLetter"/>
      <w:lvlText w:val="%1)"/>
      <w:lvlJc w:val="left"/>
      <w:pPr>
        <w:ind w:left="1077" w:hanging="360"/>
      </w:pPr>
      <w:rPr>
        <w:rFonts w:ascii="Calibri" w:hAnsi="Calibri"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FA53E16"/>
    <w:multiLevelType w:val="hybridMultilevel"/>
    <w:tmpl w:val="017AE0D2"/>
    <w:lvl w:ilvl="0" w:tplc="439661C6">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6" w15:restartNumberingAfterBreak="0">
    <w:nsid w:val="291D0675"/>
    <w:multiLevelType w:val="hybridMultilevel"/>
    <w:tmpl w:val="DD883940"/>
    <w:lvl w:ilvl="0" w:tplc="04050015">
      <w:start w:val="1"/>
      <w:numFmt w:val="upp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2B2D2600"/>
    <w:multiLevelType w:val="hybridMultilevel"/>
    <w:tmpl w:val="0DD05DC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36632423"/>
    <w:multiLevelType w:val="hybridMultilevel"/>
    <w:tmpl w:val="2988B812"/>
    <w:lvl w:ilvl="0" w:tplc="0405000F">
      <w:start w:val="1"/>
      <w:numFmt w:val="decimal"/>
      <w:lvlText w:val="%1."/>
      <w:lvlJc w:val="left"/>
      <w:pPr>
        <w:ind w:left="-708" w:hanging="360"/>
      </w:p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9" w15:restartNumberingAfterBreak="0">
    <w:nsid w:val="3BA02B24"/>
    <w:multiLevelType w:val="hybridMultilevel"/>
    <w:tmpl w:val="E49A6B6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993B5E"/>
    <w:multiLevelType w:val="hybridMultilevel"/>
    <w:tmpl w:val="876012E0"/>
    <w:lvl w:ilvl="0" w:tplc="8DEE6DBE">
      <w:start w:val="1"/>
      <w:numFmt w:val="decimal"/>
      <w:lvlText w:val="%1."/>
      <w:lvlJc w:val="left"/>
      <w:pPr>
        <w:ind w:left="2859" w:hanging="360"/>
      </w:pPr>
      <w:rPr>
        <w:rFonts w:hint="default"/>
      </w:rPr>
    </w:lvl>
    <w:lvl w:ilvl="1" w:tplc="04050019" w:tentative="1">
      <w:start w:val="1"/>
      <w:numFmt w:val="lowerLetter"/>
      <w:lvlText w:val="%2."/>
      <w:lvlJc w:val="left"/>
      <w:pPr>
        <w:ind w:left="3579" w:hanging="360"/>
      </w:pPr>
    </w:lvl>
    <w:lvl w:ilvl="2" w:tplc="0405001B" w:tentative="1">
      <w:start w:val="1"/>
      <w:numFmt w:val="lowerRoman"/>
      <w:lvlText w:val="%3."/>
      <w:lvlJc w:val="right"/>
      <w:pPr>
        <w:ind w:left="4299" w:hanging="180"/>
      </w:pPr>
    </w:lvl>
    <w:lvl w:ilvl="3" w:tplc="0405000F" w:tentative="1">
      <w:start w:val="1"/>
      <w:numFmt w:val="decimal"/>
      <w:lvlText w:val="%4."/>
      <w:lvlJc w:val="left"/>
      <w:pPr>
        <w:ind w:left="5019" w:hanging="360"/>
      </w:pPr>
    </w:lvl>
    <w:lvl w:ilvl="4" w:tplc="04050019" w:tentative="1">
      <w:start w:val="1"/>
      <w:numFmt w:val="lowerLetter"/>
      <w:lvlText w:val="%5."/>
      <w:lvlJc w:val="left"/>
      <w:pPr>
        <w:ind w:left="5739" w:hanging="360"/>
      </w:pPr>
    </w:lvl>
    <w:lvl w:ilvl="5" w:tplc="0405001B" w:tentative="1">
      <w:start w:val="1"/>
      <w:numFmt w:val="lowerRoman"/>
      <w:lvlText w:val="%6."/>
      <w:lvlJc w:val="right"/>
      <w:pPr>
        <w:ind w:left="6459" w:hanging="180"/>
      </w:pPr>
    </w:lvl>
    <w:lvl w:ilvl="6" w:tplc="0405000F" w:tentative="1">
      <w:start w:val="1"/>
      <w:numFmt w:val="decimal"/>
      <w:lvlText w:val="%7."/>
      <w:lvlJc w:val="left"/>
      <w:pPr>
        <w:ind w:left="7179" w:hanging="360"/>
      </w:pPr>
    </w:lvl>
    <w:lvl w:ilvl="7" w:tplc="04050019" w:tentative="1">
      <w:start w:val="1"/>
      <w:numFmt w:val="lowerLetter"/>
      <w:lvlText w:val="%8."/>
      <w:lvlJc w:val="left"/>
      <w:pPr>
        <w:ind w:left="7899" w:hanging="360"/>
      </w:pPr>
    </w:lvl>
    <w:lvl w:ilvl="8" w:tplc="0405001B" w:tentative="1">
      <w:start w:val="1"/>
      <w:numFmt w:val="lowerRoman"/>
      <w:lvlText w:val="%9."/>
      <w:lvlJc w:val="right"/>
      <w:pPr>
        <w:ind w:left="8619" w:hanging="180"/>
      </w:pPr>
    </w:lvl>
  </w:abstractNum>
  <w:abstractNum w:abstractNumId="11" w15:restartNumberingAfterBreak="0">
    <w:nsid w:val="479D163C"/>
    <w:multiLevelType w:val="hybridMultilevel"/>
    <w:tmpl w:val="5A5875F2"/>
    <w:lvl w:ilvl="0" w:tplc="439661C6">
      <w:start w:val="1"/>
      <w:numFmt w:val="bullet"/>
      <w:lvlText w:val=""/>
      <w:lvlJc w:val="left"/>
      <w:pPr>
        <w:ind w:left="1791" w:hanging="360"/>
      </w:pPr>
      <w:rPr>
        <w:rFonts w:ascii="Symbol" w:hAnsi="Symbol" w:hint="default"/>
      </w:rPr>
    </w:lvl>
    <w:lvl w:ilvl="1" w:tplc="04050003" w:tentative="1">
      <w:start w:val="1"/>
      <w:numFmt w:val="bullet"/>
      <w:lvlText w:val="o"/>
      <w:lvlJc w:val="left"/>
      <w:pPr>
        <w:ind w:left="2511" w:hanging="360"/>
      </w:pPr>
      <w:rPr>
        <w:rFonts w:ascii="Courier New" w:hAnsi="Courier New" w:cs="Courier New" w:hint="default"/>
      </w:rPr>
    </w:lvl>
    <w:lvl w:ilvl="2" w:tplc="04050005" w:tentative="1">
      <w:start w:val="1"/>
      <w:numFmt w:val="bullet"/>
      <w:lvlText w:val=""/>
      <w:lvlJc w:val="left"/>
      <w:pPr>
        <w:ind w:left="3231" w:hanging="360"/>
      </w:pPr>
      <w:rPr>
        <w:rFonts w:ascii="Wingdings" w:hAnsi="Wingdings" w:hint="default"/>
      </w:rPr>
    </w:lvl>
    <w:lvl w:ilvl="3" w:tplc="04050001" w:tentative="1">
      <w:start w:val="1"/>
      <w:numFmt w:val="bullet"/>
      <w:lvlText w:val=""/>
      <w:lvlJc w:val="left"/>
      <w:pPr>
        <w:ind w:left="3951" w:hanging="360"/>
      </w:pPr>
      <w:rPr>
        <w:rFonts w:ascii="Symbol" w:hAnsi="Symbol" w:hint="default"/>
      </w:rPr>
    </w:lvl>
    <w:lvl w:ilvl="4" w:tplc="04050003" w:tentative="1">
      <w:start w:val="1"/>
      <w:numFmt w:val="bullet"/>
      <w:lvlText w:val="o"/>
      <w:lvlJc w:val="left"/>
      <w:pPr>
        <w:ind w:left="4671" w:hanging="360"/>
      </w:pPr>
      <w:rPr>
        <w:rFonts w:ascii="Courier New" w:hAnsi="Courier New" w:cs="Courier New" w:hint="default"/>
      </w:rPr>
    </w:lvl>
    <w:lvl w:ilvl="5" w:tplc="04050005" w:tentative="1">
      <w:start w:val="1"/>
      <w:numFmt w:val="bullet"/>
      <w:lvlText w:val=""/>
      <w:lvlJc w:val="left"/>
      <w:pPr>
        <w:ind w:left="5391" w:hanging="360"/>
      </w:pPr>
      <w:rPr>
        <w:rFonts w:ascii="Wingdings" w:hAnsi="Wingdings" w:hint="default"/>
      </w:rPr>
    </w:lvl>
    <w:lvl w:ilvl="6" w:tplc="04050001" w:tentative="1">
      <w:start w:val="1"/>
      <w:numFmt w:val="bullet"/>
      <w:lvlText w:val=""/>
      <w:lvlJc w:val="left"/>
      <w:pPr>
        <w:ind w:left="6111" w:hanging="360"/>
      </w:pPr>
      <w:rPr>
        <w:rFonts w:ascii="Symbol" w:hAnsi="Symbol" w:hint="default"/>
      </w:rPr>
    </w:lvl>
    <w:lvl w:ilvl="7" w:tplc="04050003" w:tentative="1">
      <w:start w:val="1"/>
      <w:numFmt w:val="bullet"/>
      <w:lvlText w:val="o"/>
      <w:lvlJc w:val="left"/>
      <w:pPr>
        <w:ind w:left="6831" w:hanging="360"/>
      </w:pPr>
      <w:rPr>
        <w:rFonts w:ascii="Courier New" w:hAnsi="Courier New" w:cs="Courier New" w:hint="default"/>
      </w:rPr>
    </w:lvl>
    <w:lvl w:ilvl="8" w:tplc="04050005" w:tentative="1">
      <w:start w:val="1"/>
      <w:numFmt w:val="bullet"/>
      <w:lvlText w:val=""/>
      <w:lvlJc w:val="left"/>
      <w:pPr>
        <w:ind w:left="7551" w:hanging="360"/>
      </w:pPr>
      <w:rPr>
        <w:rFonts w:ascii="Wingdings" w:hAnsi="Wingdings" w:hint="default"/>
      </w:rPr>
    </w:lvl>
  </w:abstractNum>
  <w:abstractNum w:abstractNumId="12" w15:restartNumberingAfterBreak="0">
    <w:nsid w:val="48A8213E"/>
    <w:multiLevelType w:val="hybridMultilevel"/>
    <w:tmpl w:val="246A4EA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4C423FFA"/>
    <w:multiLevelType w:val="hybridMultilevel"/>
    <w:tmpl w:val="40BCD956"/>
    <w:lvl w:ilvl="0" w:tplc="439661C6">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4C477EC1"/>
    <w:multiLevelType w:val="hybridMultilevel"/>
    <w:tmpl w:val="992CB0A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4C940093"/>
    <w:multiLevelType w:val="hybridMultilevel"/>
    <w:tmpl w:val="58D65BFA"/>
    <w:lvl w:ilvl="0" w:tplc="086C6B16">
      <w:start w:val="1"/>
      <w:numFmt w:val="lowerLetter"/>
      <w:lvlText w:val="%1)"/>
      <w:lvlJc w:val="left"/>
      <w:pPr>
        <w:ind w:left="717" w:hanging="360"/>
      </w:pPr>
      <w:rPr>
        <w:rFonts w:ascii="Arial" w:hAnsi="Arial" w:cs="Times New Roman" w:hint="default"/>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519F0D40"/>
    <w:multiLevelType w:val="hybridMultilevel"/>
    <w:tmpl w:val="E11ECC7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53861406"/>
    <w:multiLevelType w:val="hybridMultilevel"/>
    <w:tmpl w:val="B17EE2DA"/>
    <w:lvl w:ilvl="0" w:tplc="BA20E69C">
      <w:start w:val="6"/>
      <w:numFmt w:val="lowerLetter"/>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B46E04"/>
    <w:multiLevelType w:val="hybridMultilevel"/>
    <w:tmpl w:val="BE3A3BF4"/>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5EE53CBD"/>
    <w:multiLevelType w:val="hybridMultilevel"/>
    <w:tmpl w:val="BABAED26"/>
    <w:lvl w:ilvl="0" w:tplc="439661C6">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667A2F1B"/>
    <w:multiLevelType w:val="hybridMultilevel"/>
    <w:tmpl w:val="B00C48D2"/>
    <w:lvl w:ilvl="0" w:tplc="873EFA4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BB5000"/>
    <w:multiLevelType w:val="hybridMultilevel"/>
    <w:tmpl w:val="42E8294E"/>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6B4C1CD4"/>
    <w:multiLevelType w:val="hybridMultilevel"/>
    <w:tmpl w:val="75164280"/>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B974017"/>
    <w:multiLevelType w:val="hybridMultilevel"/>
    <w:tmpl w:val="723A930C"/>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7F00C0E"/>
    <w:multiLevelType w:val="hybridMultilevel"/>
    <w:tmpl w:val="54106A20"/>
    <w:lvl w:ilvl="0" w:tplc="086C6B16">
      <w:start w:val="1"/>
      <w:numFmt w:val="lowerLetter"/>
      <w:lvlText w:val="%1)"/>
      <w:lvlJc w:val="left"/>
      <w:pPr>
        <w:ind w:left="1077" w:hanging="360"/>
      </w:pPr>
      <w:rPr>
        <w:rFonts w:ascii="Arial" w:hAnsi="Arial" w:cs="Times New Roman" w:hint="default"/>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78F17DB7"/>
    <w:multiLevelType w:val="hybridMultilevel"/>
    <w:tmpl w:val="507626D4"/>
    <w:lvl w:ilvl="0" w:tplc="198436AC">
      <w:start w:val="2"/>
      <w:numFmt w:val="decimal"/>
      <w:lvlText w:val="%1."/>
      <w:lvlJc w:val="left"/>
      <w:pPr>
        <w:ind w:left="360" w:hanging="360"/>
      </w:pPr>
      <w:rPr>
        <w:rFonts w:hint="default"/>
      </w:rPr>
    </w:lvl>
    <w:lvl w:ilvl="1" w:tplc="04050019" w:tentative="1">
      <w:start w:val="1"/>
      <w:numFmt w:val="lowerLetter"/>
      <w:lvlText w:val="%2."/>
      <w:lvlJc w:val="left"/>
      <w:pPr>
        <w:ind w:left="-1059" w:hanging="360"/>
      </w:pPr>
    </w:lvl>
    <w:lvl w:ilvl="2" w:tplc="0405001B" w:tentative="1">
      <w:start w:val="1"/>
      <w:numFmt w:val="lowerRoman"/>
      <w:lvlText w:val="%3."/>
      <w:lvlJc w:val="right"/>
      <w:pPr>
        <w:ind w:left="-339" w:hanging="180"/>
      </w:pPr>
    </w:lvl>
    <w:lvl w:ilvl="3" w:tplc="0405000F" w:tentative="1">
      <w:start w:val="1"/>
      <w:numFmt w:val="decimal"/>
      <w:lvlText w:val="%4."/>
      <w:lvlJc w:val="left"/>
      <w:pPr>
        <w:ind w:left="381" w:hanging="360"/>
      </w:pPr>
    </w:lvl>
    <w:lvl w:ilvl="4" w:tplc="04050019" w:tentative="1">
      <w:start w:val="1"/>
      <w:numFmt w:val="lowerLetter"/>
      <w:lvlText w:val="%5."/>
      <w:lvlJc w:val="left"/>
      <w:pPr>
        <w:ind w:left="1101" w:hanging="360"/>
      </w:pPr>
    </w:lvl>
    <w:lvl w:ilvl="5" w:tplc="0405001B" w:tentative="1">
      <w:start w:val="1"/>
      <w:numFmt w:val="lowerRoman"/>
      <w:lvlText w:val="%6."/>
      <w:lvlJc w:val="right"/>
      <w:pPr>
        <w:ind w:left="1821" w:hanging="180"/>
      </w:pPr>
    </w:lvl>
    <w:lvl w:ilvl="6" w:tplc="0405000F" w:tentative="1">
      <w:start w:val="1"/>
      <w:numFmt w:val="decimal"/>
      <w:lvlText w:val="%7."/>
      <w:lvlJc w:val="left"/>
      <w:pPr>
        <w:ind w:left="2541" w:hanging="360"/>
      </w:pPr>
    </w:lvl>
    <w:lvl w:ilvl="7" w:tplc="04050019" w:tentative="1">
      <w:start w:val="1"/>
      <w:numFmt w:val="lowerLetter"/>
      <w:lvlText w:val="%8."/>
      <w:lvlJc w:val="left"/>
      <w:pPr>
        <w:ind w:left="3261" w:hanging="360"/>
      </w:pPr>
    </w:lvl>
    <w:lvl w:ilvl="8" w:tplc="0405001B" w:tentative="1">
      <w:start w:val="1"/>
      <w:numFmt w:val="lowerRoman"/>
      <w:lvlText w:val="%9."/>
      <w:lvlJc w:val="right"/>
      <w:pPr>
        <w:ind w:left="3981" w:hanging="180"/>
      </w:pPr>
    </w:lvl>
  </w:abstractNum>
  <w:abstractNum w:abstractNumId="26" w15:restartNumberingAfterBreak="0">
    <w:nsid w:val="7E083EC8"/>
    <w:multiLevelType w:val="hybridMultilevel"/>
    <w:tmpl w:val="A0823ACC"/>
    <w:lvl w:ilvl="0" w:tplc="0405000F">
      <w:start w:val="1"/>
      <w:numFmt w:val="decimal"/>
      <w:lvlText w:val="%1."/>
      <w:lvlJc w:val="left"/>
      <w:pPr>
        <w:ind w:left="2859" w:hanging="360"/>
      </w:pPr>
      <w:rPr>
        <w:rFonts w:hint="default"/>
      </w:rPr>
    </w:lvl>
    <w:lvl w:ilvl="1" w:tplc="04050019" w:tentative="1">
      <w:start w:val="1"/>
      <w:numFmt w:val="lowerLetter"/>
      <w:lvlText w:val="%2."/>
      <w:lvlJc w:val="left"/>
      <w:pPr>
        <w:ind w:left="3579" w:hanging="360"/>
      </w:pPr>
    </w:lvl>
    <w:lvl w:ilvl="2" w:tplc="0405001B" w:tentative="1">
      <w:start w:val="1"/>
      <w:numFmt w:val="lowerRoman"/>
      <w:lvlText w:val="%3."/>
      <w:lvlJc w:val="right"/>
      <w:pPr>
        <w:ind w:left="4299" w:hanging="180"/>
      </w:pPr>
    </w:lvl>
    <w:lvl w:ilvl="3" w:tplc="0405000F" w:tentative="1">
      <w:start w:val="1"/>
      <w:numFmt w:val="decimal"/>
      <w:lvlText w:val="%4."/>
      <w:lvlJc w:val="left"/>
      <w:pPr>
        <w:ind w:left="5019" w:hanging="360"/>
      </w:pPr>
    </w:lvl>
    <w:lvl w:ilvl="4" w:tplc="04050019" w:tentative="1">
      <w:start w:val="1"/>
      <w:numFmt w:val="lowerLetter"/>
      <w:lvlText w:val="%5."/>
      <w:lvlJc w:val="left"/>
      <w:pPr>
        <w:ind w:left="5739" w:hanging="360"/>
      </w:pPr>
    </w:lvl>
    <w:lvl w:ilvl="5" w:tplc="0405001B" w:tentative="1">
      <w:start w:val="1"/>
      <w:numFmt w:val="lowerRoman"/>
      <w:lvlText w:val="%6."/>
      <w:lvlJc w:val="right"/>
      <w:pPr>
        <w:ind w:left="6459" w:hanging="180"/>
      </w:pPr>
    </w:lvl>
    <w:lvl w:ilvl="6" w:tplc="0405000F" w:tentative="1">
      <w:start w:val="1"/>
      <w:numFmt w:val="decimal"/>
      <w:lvlText w:val="%7."/>
      <w:lvlJc w:val="left"/>
      <w:pPr>
        <w:ind w:left="7179" w:hanging="360"/>
      </w:pPr>
    </w:lvl>
    <w:lvl w:ilvl="7" w:tplc="04050019" w:tentative="1">
      <w:start w:val="1"/>
      <w:numFmt w:val="lowerLetter"/>
      <w:lvlText w:val="%8."/>
      <w:lvlJc w:val="left"/>
      <w:pPr>
        <w:ind w:left="7899" w:hanging="360"/>
      </w:pPr>
    </w:lvl>
    <w:lvl w:ilvl="8" w:tplc="0405001B" w:tentative="1">
      <w:start w:val="1"/>
      <w:numFmt w:val="lowerRoman"/>
      <w:lvlText w:val="%9."/>
      <w:lvlJc w:val="right"/>
      <w:pPr>
        <w:ind w:left="8619" w:hanging="180"/>
      </w:pPr>
    </w:lvl>
  </w:abstractNum>
  <w:num w:numId="1">
    <w:abstractNumId w:val="23"/>
  </w:num>
  <w:num w:numId="2">
    <w:abstractNumId w:val="26"/>
  </w:num>
  <w:num w:numId="3">
    <w:abstractNumId w:val="18"/>
  </w:num>
  <w:num w:numId="4">
    <w:abstractNumId w:val="8"/>
  </w:num>
  <w:num w:numId="5">
    <w:abstractNumId w:val="20"/>
  </w:num>
  <w:num w:numId="6">
    <w:abstractNumId w:val="10"/>
  </w:num>
  <w:num w:numId="7">
    <w:abstractNumId w:val="14"/>
  </w:num>
  <w:num w:numId="8">
    <w:abstractNumId w:val="1"/>
  </w:num>
  <w:num w:numId="9">
    <w:abstractNumId w:val="3"/>
  </w:num>
  <w:num w:numId="10">
    <w:abstractNumId w:val="21"/>
  </w:num>
  <w:num w:numId="11">
    <w:abstractNumId w:val="5"/>
  </w:num>
  <w:num w:numId="12">
    <w:abstractNumId w:val="12"/>
  </w:num>
  <w:num w:numId="13">
    <w:abstractNumId w:val="6"/>
  </w:num>
  <w:num w:numId="14">
    <w:abstractNumId w:val="25"/>
  </w:num>
  <w:num w:numId="15">
    <w:abstractNumId w:val="4"/>
  </w:num>
  <w:num w:numId="16">
    <w:abstractNumId w:val="24"/>
  </w:num>
  <w:num w:numId="17">
    <w:abstractNumId w:val="7"/>
  </w:num>
  <w:num w:numId="18">
    <w:abstractNumId w:val="22"/>
  </w:num>
  <w:num w:numId="19">
    <w:abstractNumId w:val="11"/>
  </w:num>
  <w:num w:numId="20">
    <w:abstractNumId w:val="16"/>
  </w:num>
  <w:num w:numId="21">
    <w:abstractNumId w:val="17"/>
  </w:num>
  <w:num w:numId="22">
    <w:abstractNumId w:val="15"/>
  </w:num>
  <w:num w:numId="23">
    <w:abstractNumId w:val="9"/>
  </w:num>
  <w:num w:numId="24">
    <w:abstractNumId w:val="0"/>
  </w:num>
  <w:num w:numId="25">
    <w:abstractNumId w:val="13"/>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CA"/>
    <w:rsid w:val="0001032F"/>
    <w:rsid w:val="000375CA"/>
    <w:rsid w:val="00041B4C"/>
    <w:rsid w:val="00056219"/>
    <w:rsid w:val="00065F59"/>
    <w:rsid w:val="00083893"/>
    <w:rsid w:val="000B1111"/>
    <w:rsid w:val="000D0438"/>
    <w:rsid w:val="000F7161"/>
    <w:rsid w:val="001214E5"/>
    <w:rsid w:val="00132854"/>
    <w:rsid w:val="001552E6"/>
    <w:rsid w:val="00163EAC"/>
    <w:rsid w:val="001958D6"/>
    <w:rsid w:val="001C669E"/>
    <w:rsid w:val="001F5964"/>
    <w:rsid w:val="00204CE2"/>
    <w:rsid w:val="002317D8"/>
    <w:rsid w:val="00231F36"/>
    <w:rsid w:val="00267E59"/>
    <w:rsid w:val="00280F03"/>
    <w:rsid w:val="002875B5"/>
    <w:rsid w:val="00294043"/>
    <w:rsid w:val="002B56BA"/>
    <w:rsid w:val="002B7C8A"/>
    <w:rsid w:val="002D1BB8"/>
    <w:rsid w:val="002F096F"/>
    <w:rsid w:val="002F359F"/>
    <w:rsid w:val="00303EA8"/>
    <w:rsid w:val="00322181"/>
    <w:rsid w:val="00333C76"/>
    <w:rsid w:val="00337AA0"/>
    <w:rsid w:val="0034773B"/>
    <w:rsid w:val="00354A89"/>
    <w:rsid w:val="00362136"/>
    <w:rsid w:val="00374958"/>
    <w:rsid w:val="00375478"/>
    <w:rsid w:val="003B2C87"/>
    <w:rsid w:val="003B56AF"/>
    <w:rsid w:val="003B6C59"/>
    <w:rsid w:val="003E73B9"/>
    <w:rsid w:val="004120C5"/>
    <w:rsid w:val="00425C31"/>
    <w:rsid w:val="004401C9"/>
    <w:rsid w:val="00444BB3"/>
    <w:rsid w:val="0049400B"/>
    <w:rsid w:val="004D5838"/>
    <w:rsid w:val="004E4556"/>
    <w:rsid w:val="0051429A"/>
    <w:rsid w:val="00523051"/>
    <w:rsid w:val="00525270"/>
    <w:rsid w:val="00531271"/>
    <w:rsid w:val="00541C56"/>
    <w:rsid w:val="00550D7C"/>
    <w:rsid w:val="00555FC4"/>
    <w:rsid w:val="00591C47"/>
    <w:rsid w:val="00592D0D"/>
    <w:rsid w:val="005B275C"/>
    <w:rsid w:val="005F2654"/>
    <w:rsid w:val="005F2DA9"/>
    <w:rsid w:val="00621C5D"/>
    <w:rsid w:val="00622035"/>
    <w:rsid w:val="00624310"/>
    <w:rsid w:val="00625901"/>
    <w:rsid w:val="00627051"/>
    <w:rsid w:val="006432DE"/>
    <w:rsid w:val="00654132"/>
    <w:rsid w:val="00654E3B"/>
    <w:rsid w:val="006563D2"/>
    <w:rsid w:val="00694359"/>
    <w:rsid w:val="006B3FE2"/>
    <w:rsid w:val="007224AC"/>
    <w:rsid w:val="00767594"/>
    <w:rsid w:val="00767F53"/>
    <w:rsid w:val="00776FBE"/>
    <w:rsid w:val="007870A0"/>
    <w:rsid w:val="007A056F"/>
    <w:rsid w:val="007A54D4"/>
    <w:rsid w:val="007B36E5"/>
    <w:rsid w:val="007D1B1C"/>
    <w:rsid w:val="007E77DE"/>
    <w:rsid w:val="007F32A2"/>
    <w:rsid w:val="00801C5B"/>
    <w:rsid w:val="008172BA"/>
    <w:rsid w:val="00820970"/>
    <w:rsid w:val="008239ED"/>
    <w:rsid w:val="00825D09"/>
    <w:rsid w:val="00833F8D"/>
    <w:rsid w:val="00876BD5"/>
    <w:rsid w:val="00877B9B"/>
    <w:rsid w:val="008810DE"/>
    <w:rsid w:val="008A3E8C"/>
    <w:rsid w:val="008C3260"/>
    <w:rsid w:val="008C4750"/>
    <w:rsid w:val="008E42F0"/>
    <w:rsid w:val="008E55C3"/>
    <w:rsid w:val="00903151"/>
    <w:rsid w:val="0090504B"/>
    <w:rsid w:val="00911F9C"/>
    <w:rsid w:val="009132F4"/>
    <w:rsid w:val="009149DD"/>
    <w:rsid w:val="00936D86"/>
    <w:rsid w:val="00946E43"/>
    <w:rsid w:val="009A0724"/>
    <w:rsid w:val="009A1413"/>
    <w:rsid w:val="009A7670"/>
    <w:rsid w:val="009C5B11"/>
    <w:rsid w:val="009F6DD0"/>
    <w:rsid w:val="009F724C"/>
    <w:rsid w:val="00A12E4D"/>
    <w:rsid w:val="00A2543E"/>
    <w:rsid w:val="00A30583"/>
    <w:rsid w:val="00A40ACA"/>
    <w:rsid w:val="00A7382E"/>
    <w:rsid w:val="00A90224"/>
    <w:rsid w:val="00AE3BD0"/>
    <w:rsid w:val="00AE6D5C"/>
    <w:rsid w:val="00B159AE"/>
    <w:rsid w:val="00B164D0"/>
    <w:rsid w:val="00B349FD"/>
    <w:rsid w:val="00B46980"/>
    <w:rsid w:val="00B5203A"/>
    <w:rsid w:val="00B64AD4"/>
    <w:rsid w:val="00B8051A"/>
    <w:rsid w:val="00B82DC2"/>
    <w:rsid w:val="00B83039"/>
    <w:rsid w:val="00B8366B"/>
    <w:rsid w:val="00B90B09"/>
    <w:rsid w:val="00BC1EA2"/>
    <w:rsid w:val="00C00DBE"/>
    <w:rsid w:val="00C1159F"/>
    <w:rsid w:val="00C354AD"/>
    <w:rsid w:val="00C63409"/>
    <w:rsid w:val="00C908E8"/>
    <w:rsid w:val="00CD0F94"/>
    <w:rsid w:val="00CD41F4"/>
    <w:rsid w:val="00CE447C"/>
    <w:rsid w:val="00CE5A2B"/>
    <w:rsid w:val="00D10B36"/>
    <w:rsid w:val="00D16493"/>
    <w:rsid w:val="00D772FA"/>
    <w:rsid w:val="00D77599"/>
    <w:rsid w:val="00D82545"/>
    <w:rsid w:val="00D94C54"/>
    <w:rsid w:val="00D96481"/>
    <w:rsid w:val="00DD07EA"/>
    <w:rsid w:val="00DF6C76"/>
    <w:rsid w:val="00E32AC3"/>
    <w:rsid w:val="00E37FD6"/>
    <w:rsid w:val="00E77539"/>
    <w:rsid w:val="00E81A69"/>
    <w:rsid w:val="00E81AFE"/>
    <w:rsid w:val="00E936E4"/>
    <w:rsid w:val="00E95FAE"/>
    <w:rsid w:val="00EA7CFD"/>
    <w:rsid w:val="00EB28AF"/>
    <w:rsid w:val="00EB2FEF"/>
    <w:rsid w:val="00EC28D7"/>
    <w:rsid w:val="00ED36B7"/>
    <w:rsid w:val="00ED78C6"/>
    <w:rsid w:val="00EE162F"/>
    <w:rsid w:val="00F03323"/>
    <w:rsid w:val="00F47C72"/>
    <w:rsid w:val="00F60930"/>
    <w:rsid w:val="00F77199"/>
    <w:rsid w:val="00FA2BA8"/>
    <w:rsid w:val="00FB6D05"/>
    <w:rsid w:val="00FC22AC"/>
    <w:rsid w:val="00FC2427"/>
    <w:rsid w:val="00FE7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C765"/>
  <w15:chartTrackingRefBased/>
  <w15:docId w15:val="{CE2752CD-6373-417D-AF6A-B94DA68A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0ACA"/>
    <w:pPr>
      <w:ind w:left="720"/>
      <w:contextualSpacing/>
    </w:pPr>
  </w:style>
  <w:style w:type="paragraph" w:styleId="Textpoznpodarou">
    <w:name w:val="footnote text"/>
    <w:basedOn w:val="Normln"/>
    <w:link w:val="TextpoznpodarouChar"/>
    <w:uiPriority w:val="99"/>
    <w:unhideWhenUsed/>
    <w:rsid w:val="0013285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32854"/>
    <w:rPr>
      <w:sz w:val="20"/>
      <w:szCs w:val="20"/>
    </w:rPr>
  </w:style>
  <w:style w:type="character" w:styleId="Znakapoznpodarou">
    <w:name w:val="footnote reference"/>
    <w:basedOn w:val="Standardnpsmoodstavce"/>
    <w:uiPriority w:val="99"/>
    <w:semiHidden/>
    <w:unhideWhenUsed/>
    <w:rsid w:val="00132854"/>
    <w:rPr>
      <w:vertAlign w:val="superscript"/>
    </w:rPr>
  </w:style>
  <w:style w:type="character" w:styleId="Hypertextovodkaz">
    <w:name w:val="Hyperlink"/>
    <w:basedOn w:val="Standardnpsmoodstavce"/>
    <w:uiPriority w:val="99"/>
    <w:unhideWhenUsed/>
    <w:rsid w:val="00CD0F94"/>
    <w:rPr>
      <w:color w:val="0563C1" w:themeColor="hyperlink"/>
      <w:u w:val="single"/>
    </w:rPr>
  </w:style>
  <w:style w:type="character" w:customStyle="1" w:styleId="Nevyeenzmnka1">
    <w:name w:val="Nevyřešená zmínka1"/>
    <w:basedOn w:val="Standardnpsmoodstavce"/>
    <w:uiPriority w:val="99"/>
    <w:semiHidden/>
    <w:unhideWhenUsed/>
    <w:rsid w:val="00CD0F94"/>
    <w:rPr>
      <w:color w:val="605E5C"/>
      <w:shd w:val="clear" w:color="auto" w:fill="E1DFDD"/>
    </w:rPr>
  </w:style>
  <w:style w:type="character" w:styleId="Sledovanodkaz">
    <w:name w:val="FollowedHyperlink"/>
    <w:basedOn w:val="Standardnpsmoodstavce"/>
    <w:uiPriority w:val="99"/>
    <w:semiHidden/>
    <w:unhideWhenUsed/>
    <w:rsid w:val="008810DE"/>
    <w:rPr>
      <w:color w:val="954F72" w:themeColor="followedHyperlink"/>
      <w:u w:val="single"/>
    </w:rPr>
  </w:style>
  <w:style w:type="paragraph" w:styleId="Zhlav">
    <w:name w:val="header"/>
    <w:basedOn w:val="Normln"/>
    <w:link w:val="ZhlavChar"/>
    <w:uiPriority w:val="99"/>
    <w:unhideWhenUsed/>
    <w:rsid w:val="00D10B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B36"/>
  </w:style>
  <w:style w:type="paragraph" w:styleId="Zpat">
    <w:name w:val="footer"/>
    <w:basedOn w:val="Normln"/>
    <w:link w:val="ZpatChar"/>
    <w:uiPriority w:val="99"/>
    <w:unhideWhenUsed/>
    <w:rsid w:val="00D10B36"/>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B36"/>
  </w:style>
  <w:style w:type="character" w:styleId="Odkaznakoment">
    <w:name w:val="annotation reference"/>
    <w:basedOn w:val="Standardnpsmoodstavce"/>
    <w:uiPriority w:val="99"/>
    <w:semiHidden/>
    <w:unhideWhenUsed/>
    <w:rsid w:val="000B1111"/>
    <w:rPr>
      <w:sz w:val="16"/>
      <w:szCs w:val="16"/>
    </w:rPr>
  </w:style>
  <w:style w:type="paragraph" w:styleId="Textkomente">
    <w:name w:val="annotation text"/>
    <w:basedOn w:val="Normln"/>
    <w:link w:val="TextkomenteChar"/>
    <w:uiPriority w:val="99"/>
    <w:semiHidden/>
    <w:unhideWhenUsed/>
    <w:rsid w:val="000B1111"/>
    <w:pPr>
      <w:spacing w:line="240" w:lineRule="auto"/>
    </w:pPr>
    <w:rPr>
      <w:sz w:val="20"/>
      <w:szCs w:val="20"/>
    </w:rPr>
  </w:style>
  <w:style w:type="character" w:customStyle="1" w:styleId="TextkomenteChar">
    <w:name w:val="Text komentáře Char"/>
    <w:basedOn w:val="Standardnpsmoodstavce"/>
    <w:link w:val="Textkomente"/>
    <w:uiPriority w:val="99"/>
    <w:semiHidden/>
    <w:rsid w:val="000B1111"/>
    <w:rPr>
      <w:sz w:val="20"/>
      <w:szCs w:val="20"/>
    </w:rPr>
  </w:style>
  <w:style w:type="paragraph" w:styleId="Pedmtkomente">
    <w:name w:val="annotation subject"/>
    <w:basedOn w:val="Textkomente"/>
    <w:next w:val="Textkomente"/>
    <w:link w:val="PedmtkomenteChar"/>
    <w:uiPriority w:val="99"/>
    <w:semiHidden/>
    <w:unhideWhenUsed/>
    <w:rsid w:val="000B1111"/>
    <w:rPr>
      <w:b/>
      <w:bCs/>
    </w:rPr>
  </w:style>
  <w:style w:type="character" w:customStyle="1" w:styleId="PedmtkomenteChar">
    <w:name w:val="Předmět komentáře Char"/>
    <w:basedOn w:val="TextkomenteChar"/>
    <w:link w:val="Pedmtkomente"/>
    <w:uiPriority w:val="99"/>
    <w:semiHidden/>
    <w:rsid w:val="000B1111"/>
    <w:rPr>
      <w:b/>
      <w:bCs/>
      <w:sz w:val="20"/>
      <w:szCs w:val="20"/>
    </w:rPr>
  </w:style>
  <w:style w:type="paragraph" w:styleId="Textbubliny">
    <w:name w:val="Balloon Text"/>
    <w:basedOn w:val="Normln"/>
    <w:link w:val="TextbublinyChar"/>
    <w:uiPriority w:val="99"/>
    <w:semiHidden/>
    <w:unhideWhenUsed/>
    <w:rsid w:val="000B11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1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D721-4668-402E-94E7-B0E3976F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4004</Words>
  <Characters>23625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Dlhý Jozef, MUDr. Ph.D.</dc:creator>
  <cp:keywords/>
  <dc:description/>
  <cp:lastModifiedBy>Dlhý Jozef, MUDr. Ph.D.</cp:lastModifiedBy>
  <cp:revision>11</cp:revision>
  <dcterms:created xsi:type="dcterms:W3CDTF">2022-04-29T14:01:00Z</dcterms:created>
  <dcterms:modified xsi:type="dcterms:W3CDTF">2022-05-02T09:48:00Z</dcterms:modified>
</cp:coreProperties>
</file>